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00B0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 w14:paraId="208FC2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</w:p>
    <w:p w14:paraId="6ABE54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《安徽省具身智能产业发展行动方案</w:t>
      </w:r>
    </w:p>
    <w:p w14:paraId="10D80D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（2026—2028年）（征求意见稿）》</w:t>
      </w:r>
    </w:p>
    <w:p w14:paraId="72A442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起草情况说明</w:t>
      </w:r>
    </w:p>
    <w:p w14:paraId="1DC411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</w:p>
    <w:p w14:paraId="3103D6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一、政策背景</w:t>
      </w:r>
    </w:p>
    <w:p w14:paraId="757560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具身智能是人工智能与高端装备深度融合的前沿赛道，是未来产业的核心发展方向之一，对培育新质生产力、构建现代化产业体系具有重要战略意义。为抢抓具身智能发展战略机遇，加快推动我省具身智能产业创新突破和集聚发展，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我们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照省委、省政府工作部署，深入开展专题调研，广泛听取有关单位、地市、企业及专家意见，学习借鉴先进地区经验做法，经多轮研究论证和修改完善，起草形成了《安徽省具身智能产业发展行动方案（2026—2028年）（征求意见稿）》（以下简称《行动方案》）。</w:t>
      </w:r>
    </w:p>
    <w:p w14:paraId="110AD3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  <w:t>二、主要内容</w:t>
      </w:r>
    </w:p>
    <w:p w14:paraId="4F716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《行动方案》包括总体要求、主要任务、保障措施三大部分。</w:t>
      </w:r>
    </w:p>
    <w:p w14:paraId="2B53EF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（一）总体要求</w:t>
      </w:r>
    </w:p>
    <w:p w14:paraId="446399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明确“创新驱动、因地制宜、场景牵引、开放融合”的发展思路，提出加快构建全省“模型算法及零部件—整机—系统集成—场景应用—后市场”的具身智能全产业链生态。设定“3125”系列发展目标：到2028年，培育300家以上科创企业矩阵，突破100项以上关键核心技术，打造200个以上典型应用场景；到2030年，力争产业规模突破500亿元，建设2—3家省级未来产业先导区，打造在国内具有重要影响力的具身智能产业高地。</w:t>
      </w:r>
    </w:p>
    <w:p w14:paraId="2096E5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（二）主要任务</w:t>
      </w:r>
    </w:p>
    <w:p w14:paraId="2F88AD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围绕产业发展全链条、全生态，部署5个方面16项重点任务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290230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第一方面，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构建协同发展格局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，提出3条举措。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加强顶层设计，强化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前瞻研判，建立产业动态台账，健全政策供给体系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聚焦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算法底座、核心硬件、整机产品、车链复用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重点赛道攻坚，推动“汽车+机器人”双轮驱动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构建“双核引领、多点配套、全域赋能”的产业空间格局，支持合肥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、芜湖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市等地市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错位发展，引导各地布局特色细分领域。</w:t>
      </w:r>
    </w:p>
    <w:p w14:paraId="34A22A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第二方面，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提升产业创新能力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，提出3条举措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搭建多层级创新载体，打造企业型创新平台与数据、算力、检测等公共服务平台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实施核心技术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攻坚行动，推行“揭榜挂帅”机制，统筹政策资源突破关键核心技术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打造市场认可的“爆款”产品，发展多形态异构机器人、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人形机器人、自动驾驶汽车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等产品，到2028年形成10款以上“爆款”产品。</w:t>
      </w:r>
    </w:p>
    <w:p w14:paraId="6BA29B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第三方面，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壮大市场主体群体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，提出3条举措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构建“头部强、腰部壮、底部活”的梯度化企业培育体系，支持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行业骨干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企业向平台型转型、培育专精特新企业、激活初创主体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提升产业链配套能级，推动整零协同，围绕强链补链开展精准招引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培育运维服务、融资租赁等后市场业态，探索机器人即服务（RaaS）等新型运营模式。</w:t>
      </w:r>
    </w:p>
    <w:p w14:paraId="028624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第四方面，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深化场景应用推广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，提出3条举措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分类推进技术验证、产品落地、场景适配三类场景建设，建立清单化供需对接机制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完善场景实验室、运营机构等支撑服务体系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常态化开展产需对接活动，构建线上线下融合的场景推介体系。</w:t>
      </w:r>
    </w:p>
    <w:p w14:paraId="6CB2E9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第五方面，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优化产业发展生态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，提出4条举措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搭建“会展赛”高能级平台，组建院士领衔的战略咨询委员会，举办品牌活动与专业赛事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加快“高精尖缺”人才引育，完善校企协同人才培养体系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构建多元金融支撑体系，统筹基金、信贷、担保、保险等工具支持产业发展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四是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健全标准制定、检测认证、知识产权与安全治理体系。</w:t>
      </w:r>
    </w:p>
    <w:p w14:paraId="14A6AF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（三）保障措施</w:t>
      </w:r>
    </w:p>
    <w:p w14:paraId="3297FF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从组织领导、政策协同、监测评估、要素保障、宣传培训等方面强化支撑。明确在省未来产业第三推进组领导下，构建省级统筹、部门联动、重点市主抓、多方协同的工作体系；鼓励重点市出台配套支持政策；加强产业运行监测与发展成效评估；强化重大项目用地、能耗、算力等要素保障；分层级开展产业培训与科普宣传，营造良好发展氛围。</w:t>
      </w:r>
    </w:p>
    <w:p w14:paraId="5B9320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729AB"/>
    <w:rsid w:val="14F275B8"/>
    <w:rsid w:val="194B373A"/>
    <w:rsid w:val="1EE562A2"/>
    <w:rsid w:val="20AD01CF"/>
    <w:rsid w:val="26E43034"/>
    <w:rsid w:val="50414974"/>
    <w:rsid w:val="5E930A90"/>
    <w:rsid w:val="686C6F6D"/>
    <w:rsid w:val="70787AE6"/>
    <w:rsid w:val="76823ABB"/>
    <w:rsid w:val="76E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1407</Words>
  <Characters>1450</Characters>
  <Lines>0</Lines>
  <Paragraphs>0</Paragraphs>
  <TotalTime>6</TotalTime>
  <ScaleCrop>false</ScaleCrop>
  <LinksUpToDate>false</LinksUpToDate>
  <CharactersWithSpaces>1450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2026-08-18T01:43:00Z</dcterms:created>
  <dc:creator>陈倚天</dc:creator>
  <cp:lastModifiedBy>陈倚天</cp:lastModifiedBy>
  <dcterms:modified xsi:type="dcterms:W3CDTF">2026-08-20T07:46:20Z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eyJoZGlkIjoiZTE3ZDllNWFiOTNlMzRlZDk2MzI4YjAyOTY3MWQyZGIiLCJ1c2VySWQiOiIyMDQ2MjExNjUifQ==</vt:lpwstr>
  </property>
  <property fmtid="{D5CDD505-2E9C-101B-9397-08002B2CF9AE}" pid="4" name="ICV">
    <vt:lpwstr>FE885FBA2CB9424D849A858BE1ECA179_12</vt:lpwstr>
  </property>
</Properties>
</file>