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1C6C6">
      <w:pPr>
        <w:pStyle w:val="2"/>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600" w:lineRule="exact"/>
        <w:ind w:left="0" w:right="0"/>
        <w:jc w:val="both"/>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eastAsia="zh-CN"/>
        </w:rPr>
        <w:t>附件</w:t>
      </w:r>
      <w:r>
        <w:rPr>
          <w:rFonts w:hint="eastAsia" w:ascii="国标黑体" w:hAnsi="国标黑体" w:eastAsia="国标黑体" w:cs="国标黑体"/>
          <w:sz w:val="32"/>
          <w:szCs w:val="32"/>
          <w:lang w:val="en-US" w:eastAsia="zh-CN"/>
        </w:rPr>
        <w:t>2</w:t>
      </w:r>
    </w:p>
    <w:p w14:paraId="454C69A1">
      <w:pPr>
        <w:pStyle w:val="2"/>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600" w:lineRule="exact"/>
        <w:ind w:left="0" w:right="0"/>
        <w:jc w:val="center"/>
        <w:textAlignment w:val="auto"/>
        <w:rPr>
          <w:rFonts w:hint="eastAsia" w:ascii="方正小标宋简体" w:hAnsi="方正小标宋简体" w:eastAsia="方正小标宋简体" w:cs="方正小标宋简体"/>
          <w:sz w:val="44"/>
          <w:szCs w:val="44"/>
        </w:rPr>
      </w:pPr>
    </w:p>
    <w:p w14:paraId="546C2A3D">
      <w:pPr>
        <w:pStyle w:val="2"/>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600" w:lineRule="exact"/>
        <w:ind w:left="0" w:right="0"/>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《安徽省化工中试基地和中试项目管理办法（修订征求意见稿）》的</w:t>
      </w:r>
      <w:r>
        <w:rPr>
          <w:rFonts w:hint="eastAsia" w:ascii="方正小标宋简体" w:hAnsi="方正小标宋简体" w:eastAsia="方正小标宋简体" w:cs="方正小标宋简体"/>
          <w:sz w:val="44"/>
          <w:szCs w:val="44"/>
          <w:lang w:val="en-US" w:eastAsia="zh-CN"/>
        </w:rPr>
        <w:t>起草</w:t>
      </w:r>
      <w:r>
        <w:rPr>
          <w:rFonts w:hint="eastAsia" w:ascii="方正小标宋简体" w:hAnsi="方正小标宋简体" w:eastAsia="方正小标宋简体" w:cs="方正小标宋简体"/>
          <w:sz w:val="44"/>
          <w:szCs w:val="44"/>
        </w:rPr>
        <w:t>说明</w:t>
      </w:r>
    </w:p>
    <w:bookmarkEnd w:id="0"/>
    <w:p w14:paraId="6E147D3F">
      <w:pPr>
        <w:pStyle w:val="2"/>
        <w:keepNext w:val="0"/>
        <w:keepLines w:val="0"/>
        <w:widowControl/>
        <w:suppressLineNumbers w:val="0"/>
        <w:spacing w:before="0" w:beforeAutospacing="1" w:after="0" w:afterAutospacing="1" w:line="588" w:lineRule="atLeast"/>
        <w:ind w:left="0" w:right="0"/>
        <w:rPr>
          <w:rFonts w:hint="eastAsia" w:ascii="仿宋_GB2312" w:hAnsi="仿宋_GB2312" w:eastAsia="仿宋_GB2312" w:cs="仿宋_GB2312"/>
          <w:sz w:val="32"/>
          <w:szCs w:val="32"/>
        </w:rPr>
      </w:pPr>
    </w:p>
    <w:p w14:paraId="6940ADF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国家和省关于推动化工行业科技创新、促进科技成果转化的部署要求，进一步规范化工中试基地和中试项目的建设与管理，我们在总结《安徽省化工中试基地和中试项目管理办法（试行）》（皖经信科技〔2022〕69号）实施经验的基础上，结合我省化工产业发展实际和有关部门、地市意见，研究起草了《安徽省化工中试基地和中试项目管理办法（修订征求意见稿）》（以下简称《修订征求意见稿》）。现将有关情况说明如下：</w:t>
      </w:r>
    </w:p>
    <w:p w14:paraId="26AD164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一、修订的必要性</w:t>
      </w:r>
    </w:p>
    <w:p w14:paraId="361174E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行《安徽省化工中试基地和中试项目管理办法（试行）》自2022年发布实施以来，对规范我省化工中试活动、推动科技成果转化发挥了重要作用。但在实践中也暴露出一些不足，主要表现在：一是化工中试项目落地门槛仍然偏高，亩均税收、亩均投资等指标要求与中试活动的科研属性不相适应，制约了企业创新积极性；二是中试项目审批流程仍需优化，同类中试项目重复办理手续的问题较为突出，增加了企业制度性交易成本；三是中试样品销售缺乏明确政策依据，影响了中试成果向产业化转化的顺畅衔接；四是随着《化工园区中试基地建设导则》（GB/T44710-2024）等新标准的出台，原有管理办法部分条款亟需与之衔接；五是化工企业内部中试项目运行期满后的处置要求不够明确。当前，贯彻落实国家和省关于推动科技成果转化、优化营商环境、促进化工产业高质量发展的决策部署，亟需对原办法进行修订完善。</w:t>
      </w:r>
    </w:p>
    <w:p w14:paraId="4F2BA0F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二、修订的主要原则</w:t>
      </w:r>
    </w:p>
    <w:p w14:paraId="26E4A8D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次修订主要遵循以下原则：一是贯彻落实国家和省有关部署要求，为化工中试基地和中试项目的规范建设与管理提供制度保障。二是坚持问题导向，针对原办法实施过程中暴露的突出问题和企业反映的共性诉求，总结实践经验，提出制度化解决方案。三是坚持改革创新，简化优化审批流程，降低中试项目落地门槛，激发市场主体创新活力。四是注重衔接协调，做好与国家最新标准规范及我省相关政策文件的衔接统一。</w:t>
      </w:r>
    </w:p>
    <w:p w14:paraId="41637BE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三、修订的主要内容</w:t>
      </w:r>
    </w:p>
    <w:p w14:paraId="57A6BD2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《修订征求意见稿》共五章三十三条，在保持原办法总体框架的基础上，主要从以下几个方面进行了修订：</w:t>
      </w:r>
    </w:p>
    <w:p w14:paraId="50A16F3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（一）降低中试项目落地门槛。</w:t>
      </w:r>
      <w:r>
        <w:rPr>
          <w:rFonts w:hint="eastAsia" w:ascii="仿宋_GB2312" w:hAnsi="仿宋_GB2312" w:eastAsia="仿宋_GB2312" w:cs="仿宋_GB2312"/>
          <w:sz w:val="32"/>
          <w:szCs w:val="32"/>
        </w:rPr>
        <w:t>新增第四条，明确中试基地、中试项目建设可按照《国民经济行业分类》M类“科学研究和技术服务业”中“工程和技术研究和试验发展（M7320）”小类执行，亩均税收、亩均投资可不按照化工园区相关标准要求，进一步突出中试活动的科研属性，降低企业开展中试的制度性成本。</w:t>
      </w:r>
    </w:p>
    <w:p w14:paraId="04EC7D5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（二）明晰中试基地功能定位。</w:t>
      </w:r>
      <w:r>
        <w:rPr>
          <w:rFonts w:hint="eastAsia" w:ascii="仿宋_GB2312" w:hAnsi="仿宋_GB2312" w:eastAsia="仿宋_GB2312" w:cs="仿宋_GB2312"/>
          <w:sz w:val="32"/>
          <w:szCs w:val="32"/>
        </w:rPr>
        <w:t>修改完善第六条，将禁止建设内容明确为“长期、连续、大规模运行的工业化生产项目和工业化生产装置”，更加精准界定中试基地与工业化生产设施的边界，防止以中试名义变相建设工业化生产装置。</w:t>
      </w:r>
    </w:p>
    <w:p w14:paraId="41C4CF7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（三）强化中试基地运营管理责任</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修改完善第八条，明确中试基地应当由独立法人单位实施建设、负责运营管理，成立生产、安全、消防、环保等管理机构，并配备专职管理人员，进一步压实建设单位主体责任。</w:t>
      </w:r>
    </w:p>
    <w:p w14:paraId="3AD0BAB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（四）拓展中试研究支持领域。</w:t>
      </w:r>
      <w:r>
        <w:rPr>
          <w:rFonts w:hint="eastAsia" w:ascii="仿宋_GB2312" w:hAnsi="仿宋_GB2312" w:eastAsia="仿宋_GB2312" w:cs="仿宋_GB2312"/>
          <w:sz w:val="32"/>
          <w:szCs w:val="32"/>
        </w:rPr>
        <w:t>修改完善第十一条，在鼓励支持“卡脖子”产品技术和新兴产业相关领域中试研究的基础上，增加“未来产业”相关领域，更好服务我省产业转型升级和创新发展需求。</w:t>
      </w:r>
    </w:p>
    <w:p w14:paraId="14D1183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（五）简化优化中试项目审批流程。</w:t>
      </w:r>
      <w:r>
        <w:rPr>
          <w:rFonts w:hint="eastAsia" w:ascii="仿宋_GB2312" w:hAnsi="仿宋_GB2312" w:eastAsia="仿宋_GB2312" w:cs="仿宋_GB2312"/>
          <w:sz w:val="32"/>
          <w:szCs w:val="32"/>
        </w:rPr>
        <w:t>修改完善第十三条，主要作了以下调整：一是增加“在中试基地内建设同类别的中试项目，可采取打捆方式办理相关手续”，减少重复审批；二是在生态环境保护方面，明确“在中试项目运行周期内，用原有中试项目生产设施和污染防治设施开展新的中试试验，仅原辅料和产品发生变化的中试项目，经有审批权的生态环境部门组织确认，污染物排放种类、排放量、环境风险未超过原环评的，不再开展环评审批”；三是在安全生产方面，将安全评价报告和安全设施设计专篇的评审论证明确由建设单位“自行组织专家”进行，并向“县（区）应急管理部门”报备，进一步明确操作主体和层级。</w:t>
      </w:r>
    </w:p>
    <w:p w14:paraId="75F0363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（六）更新安全标准规范。</w:t>
      </w:r>
      <w:r>
        <w:rPr>
          <w:rFonts w:hint="eastAsia" w:ascii="仿宋_GB2312" w:hAnsi="仿宋_GB2312" w:eastAsia="仿宋_GB2312" w:cs="仿宋_GB2312"/>
          <w:sz w:val="32"/>
          <w:szCs w:val="32"/>
        </w:rPr>
        <w:t>修改完善第十六条，增加《化工园区中试基地建设导则》（GB/T44710-2024）作为中试基地内项目安全间距的适用标准，确保与国家新发布的标准规范保持一致。</w:t>
      </w:r>
    </w:p>
    <w:p w14:paraId="4BA8F25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（七）分类明确中试项目运行期满处置要求。</w:t>
      </w:r>
      <w:r>
        <w:rPr>
          <w:rFonts w:hint="eastAsia" w:ascii="仿宋_GB2312" w:hAnsi="仿宋_GB2312" w:eastAsia="仿宋_GB2312" w:cs="仿宋_GB2312"/>
          <w:sz w:val="32"/>
          <w:szCs w:val="32"/>
        </w:rPr>
        <w:t>修改完善第二十七条，分别明确了中试基地内中试项目和化工企业内建设的中试项目运行期满后的处置要求。其中，新增化工企业内建设的中试项目运行期满后，“不具备生产条件的相关生产设施要予以拆除或封存停用，具备生产条件的按化工生产项目办理相关手续”，填补了原办法在这一方面的制度空白。</w:t>
      </w:r>
    </w:p>
    <w:p w14:paraId="6D2DA7A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（八）明确中试样品销售政策。</w:t>
      </w:r>
      <w:r>
        <w:rPr>
          <w:rFonts w:hint="eastAsia" w:ascii="仿宋_GB2312" w:hAnsi="仿宋_GB2312" w:eastAsia="仿宋_GB2312" w:cs="仿宋_GB2312"/>
          <w:sz w:val="32"/>
          <w:szCs w:val="32"/>
        </w:rPr>
        <w:t>新增第二十八条，规定中试项目稳定运行期间产出的符合项目单位确定的质量指标的样品，标明中试样品和质量指标，可定向供给协议单位，并建立完善的销售台账备查，解决了长期以来中试样品缺乏合法销售渠道的问题，打通了中试成果向产业化转化的“最后一公里”。</w:t>
      </w:r>
    </w:p>
    <w:p w14:paraId="06F976A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此外，在前期征求省有关部门和地市工信部门意见的基础上，对办法中多处条款表述进行了简化和调整，进一步提升了办法的规范性和可操作性。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B433B0"/>
    <w:rsid w:val="01362EBD"/>
    <w:rsid w:val="01D94415"/>
    <w:rsid w:val="15FA21C3"/>
    <w:rsid w:val="1EB433B0"/>
    <w:rsid w:val="35EEA07D"/>
    <w:rsid w:val="646031C3"/>
    <w:rsid w:val="F88E4309"/>
    <w:rsid w:val="FF7E8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1974</Words>
  <Characters>2011</Characters>
  <Lines>0</Lines>
  <Paragraphs>0</Paragraphs>
  <TotalTime>49</TotalTime>
  <ScaleCrop>false</ScaleCrop>
  <LinksUpToDate>false</LinksUpToDate>
  <CharactersWithSpaces>2011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2026-08-06T07:31:00Z</dcterms:created>
  <dc:creator>WPS_1703726716</dc:creator>
  <cp:lastModifiedBy>lenovo</cp:lastModifiedBy>
  <dcterms:modified xsi:type="dcterms:W3CDTF">2026-08-06T09:11:36Z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E597DFAC29C44EF7B8495EC16052BC3F_13</vt:lpwstr>
  </property>
  <property fmtid="{D5CDD505-2E9C-101B-9397-08002B2CF9AE}" pid="4" name="KSOTemplateDocerSaveRecord">
    <vt:lpwstr>eyJoZGlkIjoiNTFmNTg0YThlNTcwMDNlZDEwOGE0ODcwYjJmYTllZTAiLCJ1c2VySWQiOiIxNTY5ODEwNTE1In0=</vt:lpwstr>
  </property>
</Properties>
</file>