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Times New Roman" w:hAnsi="Times New Roman" w:eastAsia="方正小标宋简体" w:cs="方正小标宋简体"/>
          <w:b w:val="0"/>
          <w:bCs/>
          <w:sz w:val="44"/>
          <w:szCs w:val="44"/>
          <w:shd w:val="clear" w:color="auto" w:fill="FFFFFF"/>
          <w:lang w:val="en-US" w:eastAsia="zh-CN"/>
        </w:rPr>
      </w:pPr>
      <w:r>
        <w:rPr>
          <w:rFonts w:hint="eastAsia" w:ascii="Times New Roman" w:hAnsi="Times New Roman" w:eastAsia="方正小标宋简体" w:cs="方正小标宋简体"/>
          <w:b w:val="0"/>
          <w:bCs/>
          <w:sz w:val="44"/>
          <w:szCs w:val="44"/>
          <w:shd w:val="clear" w:color="auto" w:fill="FFFFFF"/>
          <w:lang w:val="en-US" w:eastAsia="zh-CN"/>
        </w:rPr>
        <w:t>2025年安徽省工业和信息化行业职业技能大赛-工业视觉系统运维员赛项技术规程</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方正小标宋简体" w:hAnsi="方正小标宋简体" w:eastAsia="方正小标宋简体" w:cs="方正小标宋简体"/>
          <w:bCs/>
          <w:color w:val="auto"/>
          <w:sz w:val="32"/>
          <w:szCs w:val="32"/>
        </w:rPr>
      </w:pPr>
    </w:p>
    <w:p>
      <w:pPr>
        <w:pStyle w:val="4"/>
        <w:pageBreakBefore w:val="0"/>
        <w:kinsoku/>
        <w:wordWrap/>
        <w:overflowPunct/>
        <w:topLinePunct w:val="0"/>
        <w:autoSpaceDE/>
        <w:autoSpaceDN/>
        <w:bidi w:val="0"/>
        <w:adjustRightInd w:val="0"/>
        <w:snapToGrid w:val="0"/>
        <w:spacing w:before="156" w:beforeLines="50" w:after="156" w:afterLines="50" w:line="360" w:lineRule="auto"/>
        <w:ind w:firstLine="643" w:firstLineChars="200"/>
        <w:rPr>
          <w:rFonts w:hint="eastAsia" w:ascii="黑体" w:hAnsi="黑体" w:eastAsia="黑体" w:cs="黑体"/>
          <w:sz w:val="32"/>
          <w:szCs w:val="32"/>
        </w:rPr>
      </w:pPr>
      <w:r>
        <w:rPr>
          <w:rFonts w:hint="eastAsia" w:ascii="黑体" w:hAnsi="黑体" w:eastAsia="黑体" w:cs="黑体"/>
          <w:sz w:val="32"/>
          <w:szCs w:val="32"/>
        </w:rPr>
        <w:t>一、总则</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（一）基本原则</w:t>
      </w:r>
    </w:p>
    <w:p>
      <w:pPr>
        <w:pStyle w:val="14"/>
        <w:pageBreakBefore w:val="0"/>
        <w:kinsoku/>
        <w:wordWrap/>
        <w:overflowPunct/>
        <w:topLinePunct w:val="0"/>
        <w:autoSpaceDE/>
        <w:autoSpaceDN/>
        <w:bidi w:val="0"/>
        <w:adjustRightInd w:val="0"/>
        <w:snapToGrid w:val="0"/>
        <w:spacing w:line="360" w:lineRule="auto"/>
        <w:ind w:lef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贯彻落实习近平总书记对技能人才工作重要指示精神，大力培养支撑中国制造、中国创造的高素质技术技能人才，弘扬精益求精的工匠精神，根据安徽省总工会文件《关于开展2025年全省劳动和技能竞赛的通知》，安徽省工业和信息化厅、安徽省人力资源和社会保障厅、安徽省教育厅、安徽省总工会、中国共产主义青年团安徽省委员会、安徽省妇女联合会共同主办“2025年全省工业和信息化行业职业技能大赛-工业视觉系统运维员赛项”。</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（二）大赛宗旨</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省级行业职业技能竞赛，以“新时代、新技能、新梦想”为主题，着力提高职业技能竞赛的科学化、规范化、专业化水平，坚持开放、公平、绿色、廉洁的办赛理念，创新竞赛形式、提高竞赛质量、推广竞赛成果，实现以赛促学、以赛促训、以赛促评、以赛促建，通过竞赛宣传贯彻工业视觉系统运维员国家职业技能相关标准，促进国内企业工业视觉系统运维员职业的技能提升，推动院校相关专业的人才培养创新改革。为全面提高劳动者素质，推动经济高质量发展提供坚实基础，营造劳动光荣、技能宝贵、创造伟大的社会风尚，为现代化美好安徽建设提供有力人才支撑。</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（三）竞赛时间和地点</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竞赛</w:t>
      </w:r>
      <w:r>
        <w:rPr>
          <w:rFonts w:hint="eastAsia" w:ascii="方正仿宋_GB2312" w:hAnsi="方正仿宋_GB2312" w:eastAsia="方正仿宋_GB2312" w:cs="方正仿宋_GB2312"/>
          <w:color w:val="auto"/>
          <w:sz w:val="32"/>
          <w:szCs w:val="32"/>
        </w:rPr>
        <w:t>时间：2025年11月7日-9日</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竞赛地点：安徽工业经济职业技术学院（</w:t>
      </w:r>
      <w:r>
        <w:rPr>
          <w:rFonts w:hint="eastAsia" w:ascii="仿宋_GB2312" w:hAnsi="仿宋_GB2312" w:eastAsia="仿宋_GB2312" w:cs="仿宋_GB2312"/>
          <w:sz w:val="32"/>
          <w:szCs w:val="32"/>
          <w:lang w:val="en-US" w:eastAsia="zh-CN"/>
        </w:rPr>
        <w:t>合肥市包河区淝河镇梁园路1号</w:t>
      </w:r>
      <w:r>
        <w:rPr>
          <w:rFonts w:hint="eastAsia" w:ascii="方正仿宋_GB2312" w:hAnsi="方正仿宋_GB2312" w:eastAsia="方正仿宋_GB2312" w:cs="方正仿宋_GB2312"/>
          <w:sz w:val="32"/>
          <w:szCs w:val="32"/>
        </w:rPr>
        <w:t>）</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（四）赛项组别</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赛项分为职工组（含教师）和学生组</w:t>
      </w:r>
    </w:p>
    <w:p>
      <w:pPr>
        <w:pStyle w:val="3"/>
        <w:keepNext/>
        <w:keepLines/>
        <w:pageBreakBefore w:val="0"/>
        <w:kinsoku/>
        <w:wordWrap/>
        <w:overflowPunct/>
        <w:topLinePunct w:val="0"/>
        <w:autoSpaceDE/>
        <w:autoSpaceDN/>
        <w:bidi w:val="0"/>
        <w:adjustRightInd w:val="0"/>
        <w:snapToGrid w:val="0"/>
        <w:spacing w:before="156" w:beforeLines="50" w:after="156" w:afterLines="5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二、竞赛组织</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（一）主办单位</w:t>
      </w:r>
    </w:p>
    <w:p>
      <w:pPr>
        <w:pageBreakBefore w:val="0"/>
        <w:kinsoku/>
        <w:wordWrap/>
        <w:overflowPunct/>
        <w:topLinePunct w:val="0"/>
        <w:autoSpaceDE/>
        <w:autoSpaceDN/>
        <w:bidi w:val="0"/>
        <w:adjustRightInd w:val="0"/>
        <w:snapToGrid w:val="0"/>
        <w:spacing w:line="360" w:lineRule="auto"/>
        <w:ind w:left="105" w:leftChars="50"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安徽省工业和信息化厅、安徽省人力资源和社会保障厅、安徽省教育厅、安徽省总工会、中国共产主义青年团安徽省委员会、安徽省妇女联合会</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（二）承办单位</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安徽省经济发展促进中心</w:t>
      </w:r>
    </w:p>
    <w:p>
      <w:pPr>
        <w:pStyle w:val="14"/>
        <w:pageBreakBefore w:val="0"/>
        <w:kinsoku/>
        <w:wordWrap/>
        <w:overflowPunct/>
        <w:topLinePunct w:val="0"/>
        <w:autoSpaceDE/>
        <w:autoSpaceDN/>
        <w:bidi w:val="0"/>
        <w:adjustRightInd w:val="0"/>
        <w:snapToGrid w:val="0"/>
        <w:spacing w:line="360" w:lineRule="auto"/>
        <w:ind w:left="0" w:firstLine="640" w:firstLineChars="20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安徽工业经济职业技术学院</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（三）协办单位</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安徽竞拓信息科技有限公司</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安徽省经理人联合会</w:t>
      </w:r>
    </w:p>
    <w:p>
      <w:pPr>
        <w:pStyle w:val="14"/>
        <w:pageBreakBefore w:val="0"/>
        <w:kinsoku/>
        <w:wordWrap/>
        <w:overflowPunct/>
        <w:topLinePunct w:val="0"/>
        <w:autoSpaceDE/>
        <w:autoSpaceDN/>
        <w:bidi w:val="0"/>
        <w:adjustRightInd w:val="0"/>
        <w:snapToGrid w:val="0"/>
        <w:spacing w:line="360" w:lineRule="auto"/>
        <w:ind w:left="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四）技术支持单位</w:t>
      </w:r>
    </w:p>
    <w:p>
      <w:pPr>
        <w:pageBreakBefore w:val="0"/>
        <w:kinsoku/>
        <w:wordWrap/>
        <w:overflowPunct/>
        <w:topLinePunct w:val="0"/>
        <w:autoSpaceDE/>
        <w:autoSpaceDN/>
        <w:bidi w:val="0"/>
        <w:adjustRightInd w:val="0"/>
        <w:snapToGrid w:val="0"/>
        <w:spacing w:line="360" w:lineRule="auto"/>
        <w:ind w:left="105" w:leftChars="50"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深圳市物新智能科技有限公司</w:t>
      </w:r>
    </w:p>
    <w:p>
      <w:pPr>
        <w:pStyle w:val="3"/>
        <w:keepNext/>
        <w:keepLines/>
        <w:pageBreakBefore w:val="0"/>
        <w:kinsoku/>
        <w:wordWrap/>
        <w:overflowPunct/>
        <w:topLinePunct w:val="0"/>
        <w:autoSpaceDE/>
        <w:autoSpaceDN/>
        <w:bidi w:val="0"/>
        <w:adjustRightInd w:val="0"/>
        <w:snapToGrid w:val="0"/>
        <w:spacing w:before="156" w:beforeLines="50" w:after="156" w:afterLines="50"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三、相关人员</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（一）参赛对象及表彰奖励</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1、参赛对象</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（1）职工组（含教师）参赛选手为省内具有相关职业工作经历的企业在职人员，从事相关专业工作的高等院校、职业院校、技工院校在职人员。</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（2）学生组参赛选手为省内高等院校、职业院校、技工院校相关专业全日制在籍学生。</w:t>
      </w:r>
    </w:p>
    <w:p>
      <w:pPr>
        <w:pageBreakBefore w:val="0"/>
        <w:numPr>
          <w:ilvl w:val="0"/>
          <w:numId w:val="1"/>
        </w:numPr>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表彰奖励</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（一）职工组（含教师）</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赛项职工组分设一等奖、二等奖、三等奖，一等奖按参赛总人数的10%设置，二等奖按参赛总人数的15%设置，三等奖按参赛总人数的25%设置。获奖选手由大赛组委会颁发相应的奖杯、证书。</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推荐申报奖励。对赛项决赛中取得优异成绩且符合条件的选手或单位，由大赛组委会办公室按程序择优向省有关单位推荐申报相应奖励，如遇政策调整，根据调整后的政策执行。</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参赛选手按名次获得奖金，奖励标准为：</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一等奖1名，奖金5000元</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二等奖2名，奖金各3000元</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三等奖3名，奖金各2000元。</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（二）学生组 </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.赛项学生组</w:t>
      </w:r>
      <w:bookmarkStart w:id="1" w:name="_GoBack"/>
      <w:bookmarkEnd w:id="1"/>
      <w:r>
        <w:rPr>
          <w:rFonts w:hint="eastAsia" w:ascii="方正仿宋_GB2312" w:hAnsi="方正仿宋_GB2312" w:eastAsia="方正仿宋_GB2312" w:cs="方正仿宋_GB2312"/>
          <w:sz w:val="32"/>
          <w:szCs w:val="32"/>
          <w:lang w:val="en-US" w:eastAsia="zh-CN"/>
        </w:rPr>
        <w:t>分设一等奖、二等奖、三等奖，一等奖按参赛总人数的10%设置，二等奖按参赛总人数的15%设置，三等奖按参赛总人数的25%设置。获奖选手由大赛组委会颁发相应的奖杯、证书。</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u w:color="000000"/>
        </w:rPr>
        <w:t>2</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sz w:val="32"/>
          <w:szCs w:val="32"/>
        </w:rPr>
        <w:t>参赛选手按名次获得奖金，奖励标准为：</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一等奖1名，奖金5000元</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二等奖2名，奖金各3000元</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三等奖3名，奖金各2000元。</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（三）其他奖励</w:t>
      </w:r>
    </w:p>
    <w:p>
      <w:pPr>
        <w:pageBreakBefore w:val="0"/>
        <w:kinsoku/>
        <w:wordWrap/>
        <w:overflowPunct/>
        <w:topLinePunct w:val="0"/>
        <w:autoSpaceDE/>
        <w:autoSpaceDN/>
        <w:bidi w:val="0"/>
        <w:adjustRightInd w:val="0"/>
        <w:snapToGrid w:val="0"/>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依据赛项决赛成绩、工作表现和承办单位推荐等情况，颁发“优秀组织单位”“优秀工作者”“优秀裁判员”“优秀教练”证书。</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（二）裁判设置及要求</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（1）</w:t>
      </w:r>
      <w:r>
        <w:rPr>
          <w:rFonts w:hint="eastAsia" w:ascii="方正仿宋_GB2312" w:hAnsi="方正仿宋_GB2312" w:eastAsia="方正仿宋_GB2312" w:cs="方正仿宋_GB2312"/>
          <w:b/>
          <w:bCs/>
          <w:color w:val="000000"/>
          <w:kern w:val="0"/>
          <w:sz w:val="32"/>
          <w:szCs w:val="32"/>
          <w:u w:color="000000"/>
        </w:rPr>
        <w:t>裁判设置</w:t>
      </w:r>
    </w:p>
    <w:p>
      <w:pPr>
        <w:pStyle w:val="29"/>
        <w:pageBreakBefore w:val="0"/>
        <w:kinsoku/>
        <w:wordWrap/>
        <w:overflowPunct/>
        <w:topLinePunct w:val="0"/>
        <w:autoSpaceDE/>
        <w:autoSpaceDN/>
        <w:bidi w:val="0"/>
        <w:adjustRightInd w:val="0"/>
        <w:snapToGrid w:val="0"/>
        <w:spacing w:line="360" w:lineRule="auto"/>
        <w:ind w:left="0" w:leftChars="0" w:right="0" w:righ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裁判长由赛项执委会向大赛执委会推荐，由大赛执委会聘任。赛前建立健全裁判组。裁判组为裁判长负责制，划分裁判小组（2人为一组），并设有专职督导仲裁员1-2名，负责竞赛过程全程监督，防止营私舞弊。</w:t>
      </w:r>
    </w:p>
    <w:p>
      <w:pPr>
        <w:pageBreakBefore w:val="0"/>
        <w:kinsoku/>
        <w:wordWrap/>
        <w:overflowPunct/>
        <w:topLinePunct w:val="0"/>
        <w:autoSpaceDE/>
        <w:autoSpaceDN/>
        <w:bidi w:val="0"/>
        <w:adjustRightInd w:val="0"/>
        <w:snapToGrid w:val="0"/>
        <w:spacing w:line="360" w:lineRule="auto"/>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（2）</w:t>
      </w:r>
      <w:r>
        <w:rPr>
          <w:rFonts w:hint="eastAsia" w:ascii="方正仿宋_GB2312" w:hAnsi="方正仿宋_GB2312" w:eastAsia="方正仿宋_GB2312" w:cs="方正仿宋_GB2312"/>
          <w:b/>
          <w:bCs/>
          <w:color w:val="000000"/>
          <w:kern w:val="0"/>
          <w:sz w:val="32"/>
          <w:szCs w:val="32"/>
          <w:u w:color="000000"/>
        </w:rPr>
        <w:t>裁判及专家人员要求</w:t>
      </w:r>
    </w:p>
    <w:p>
      <w:pPr>
        <w:pageBreakBefore w:val="0"/>
        <w:kinsoku/>
        <w:wordWrap/>
        <w:overflowPunct/>
        <w:topLinePunct w:val="0"/>
        <w:autoSpaceDE/>
        <w:autoSpaceDN/>
        <w:bidi w:val="0"/>
        <w:adjustRightInd w:val="0"/>
        <w:snapToGrid w:val="0"/>
        <w:spacing w:line="360" w:lineRule="auto"/>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裁判建议一览表</w:t>
      </w:r>
    </w:p>
    <w:tbl>
      <w:tblPr>
        <w:tblStyle w:val="19"/>
        <w:tblW w:w="9771"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12"/>
        <w:gridCol w:w="2219"/>
        <w:gridCol w:w="4305"/>
        <w:gridCol w:w="233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12" w:type="dxa"/>
            <w:vAlign w:val="center"/>
          </w:tcPr>
          <w:p>
            <w:pPr>
              <w:spacing w:line="400"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序号</w:t>
            </w:r>
          </w:p>
        </w:tc>
        <w:tc>
          <w:tcPr>
            <w:tcW w:w="2219" w:type="dxa"/>
            <w:vAlign w:val="center"/>
          </w:tcPr>
          <w:p>
            <w:pPr>
              <w:spacing w:line="400"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专业技术方向</w:t>
            </w:r>
          </w:p>
        </w:tc>
        <w:tc>
          <w:tcPr>
            <w:tcW w:w="4305" w:type="dxa"/>
            <w:vAlign w:val="center"/>
          </w:tcPr>
          <w:p>
            <w:pPr>
              <w:spacing w:line="400"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知识能力要求</w:t>
            </w:r>
          </w:p>
          <w:p>
            <w:pPr>
              <w:spacing w:line="400"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执裁、教学、工作经历</w:t>
            </w:r>
          </w:p>
        </w:tc>
        <w:tc>
          <w:tcPr>
            <w:tcW w:w="2335" w:type="dxa"/>
            <w:vAlign w:val="center"/>
          </w:tcPr>
          <w:p>
            <w:pPr>
              <w:spacing w:line="400"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专业技术职称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 w:type="dxa"/>
            <w:vAlign w:val="center"/>
          </w:tcPr>
          <w:p>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2219" w:type="dxa"/>
            <w:vAlign w:val="center"/>
          </w:tcPr>
          <w:p>
            <w:pPr>
              <w:spacing w:line="40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工业视觉</w:t>
            </w:r>
          </w:p>
          <w:p>
            <w:pPr>
              <w:spacing w:line="40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（裁判长）</w:t>
            </w:r>
          </w:p>
        </w:tc>
        <w:tc>
          <w:tcPr>
            <w:tcW w:w="4305" w:type="dxa"/>
            <w:vAlign w:val="center"/>
          </w:tcPr>
          <w:p>
            <w:pPr>
              <w:spacing w:line="400" w:lineRule="exact"/>
              <w:jc w:val="left"/>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1.省级以上执裁和组织执裁经验；具有领导能力，组织协调能力</w:t>
            </w:r>
          </w:p>
          <w:p>
            <w:pPr>
              <w:spacing w:line="400" w:lineRule="exact"/>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color w:val="000000"/>
                <w:sz w:val="32"/>
                <w:szCs w:val="32"/>
              </w:rPr>
              <w:t>2.5年以上相关专业教学经验或相关行业工作经验。</w:t>
            </w:r>
          </w:p>
        </w:tc>
        <w:tc>
          <w:tcPr>
            <w:tcW w:w="2335" w:type="dxa"/>
            <w:vAlign w:val="center"/>
          </w:tcPr>
          <w:p>
            <w:pPr>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专业相关高级职称/（高级职业资格证书/技能等级）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 w:type="dxa"/>
            <w:vAlign w:val="center"/>
          </w:tcPr>
          <w:p>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2219" w:type="dxa"/>
            <w:vAlign w:val="center"/>
          </w:tcPr>
          <w:p>
            <w:pPr>
              <w:spacing w:line="40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工业视觉</w:t>
            </w:r>
          </w:p>
          <w:p>
            <w:pPr>
              <w:spacing w:line="40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（现场裁判、评分裁判）</w:t>
            </w:r>
          </w:p>
        </w:tc>
        <w:tc>
          <w:tcPr>
            <w:tcW w:w="4305" w:type="dxa"/>
            <w:vAlign w:val="center"/>
          </w:tcPr>
          <w:p>
            <w:pPr>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1.省级以上执裁经验；</w:t>
            </w:r>
          </w:p>
          <w:p>
            <w:pPr>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2.5年以上相关专业教学经验或相关行业工作经验。</w:t>
            </w:r>
          </w:p>
        </w:tc>
        <w:tc>
          <w:tcPr>
            <w:tcW w:w="2335" w:type="dxa"/>
            <w:vAlign w:val="center"/>
          </w:tcPr>
          <w:p>
            <w:pPr>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原则上应具有副高级以上专业技术职称或高级技师职业资格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2" w:type="dxa"/>
            <w:vAlign w:val="center"/>
          </w:tcPr>
          <w:p>
            <w:pPr>
              <w:jc w:val="center"/>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3</w:t>
            </w:r>
          </w:p>
        </w:tc>
        <w:tc>
          <w:tcPr>
            <w:tcW w:w="2219" w:type="dxa"/>
            <w:vAlign w:val="center"/>
          </w:tcPr>
          <w:p>
            <w:pPr>
              <w:spacing w:line="400" w:lineRule="exact"/>
              <w:jc w:val="center"/>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理工类</w:t>
            </w:r>
          </w:p>
          <w:p>
            <w:pPr>
              <w:spacing w:line="400" w:lineRule="exact"/>
              <w:jc w:val="center"/>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（加密裁判）</w:t>
            </w:r>
          </w:p>
        </w:tc>
        <w:tc>
          <w:tcPr>
            <w:tcW w:w="4305" w:type="dxa"/>
            <w:vAlign w:val="center"/>
          </w:tcPr>
          <w:p>
            <w:pPr>
              <w:numPr>
                <w:ilvl w:val="0"/>
                <w:numId w:val="2"/>
              </w:numPr>
              <w:spacing w:line="400" w:lineRule="exact"/>
              <w:jc w:val="left"/>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能熟练运用电脑办公软件，认真细致负责完成加密工作。</w:t>
            </w:r>
          </w:p>
          <w:p>
            <w:pPr>
              <w:numPr>
                <w:ilvl w:val="0"/>
                <w:numId w:val="2"/>
              </w:numPr>
              <w:spacing w:line="400" w:lineRule="exact"/>
              <w:jc w:val="left"/>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有责任心，与参赛队无利益关系。</w:t>
            </w:r>
          </w:p>
        </w:tc>
        <w:tc>
          <w:tcPr>
            <w:tcW w:w="2335" w:type="dxa"/>
            <w:vAlign w:val="center"/>
          </w:tcPr>
          <w:p>
            <w:pPr>
              <w:spacing w:line="400" w:lineRule="exact"/>
              <w:jc w:val="center"/>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中级以上职称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jc w:val="center"/>
        </w:trPr>
        <w:tc>
          <w:tcPr>
            <w:tcW w:w="912" w:type="dxa"/>
            <w:vAlign w:val="center"/>
          </w:tcPr>
          <w:p>
            <w:pPr>
              <w:jc w:val="center"/>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4</w:t>
            </w:r>
          </w:p>
        </w:tc>
        <w:tc>
          <w:tcPr>
            <w:tcW w:w="2219" w:type="dxa"/>
            <w:vAlign w:val="center"/>
          </w:tcPr>
          <w:p>
            <w:pPr>
              <w:spacing w:line="400" w:lineRule="exact"/>
              <w:jc w:val="center"/>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专家</w:t>
            </w:r>
          </w:p>
        </w:tc>
        <w:tc>
          <w:tcPr>
            <w:tcW w:w="4305" w:type="dxa"/>
            <w:vAlign w:val="center"/>
          </w:tcPr>
          <w:p>
            <w:pPr>
              <w:spacing w:line="400" w:lineRule="exact"/>
              <w:jc w:val="left"/>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1.理论功底深厚，实践经验丰富，须熟悉本赛事对应的技术标准、专业教学标准，</w:t>
            </w:r>
          </w:p>
          <w:p>
            <w:pPr>
              <w:spacing w:line="400" w:lineRule="exact"/>
              <w:jc w:val="left"/>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2.熟悉相关教育和竞赛工作，在所在领域具有较高专业水平和较强的分析判断能力。</w:t>
            </w:r>
          </w:p>
        </w:tc>
        <w:tc>
          <w:tcPr>
            <w:tcW w:w="2335" w:type="dxa"/>
            <w:vAlign w:val="center"/>
          </w:tcPr>
          <w:p>
            <w:pPr>
              <w:spacing w:line="400" w:lineRule="exact"/>
              <w:jc w:val="center"/>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中级及以上相关技术职称或本职业高级工及以上技能等级资格</w:t>
            </w:r>
          </w:p>
        </w:tc>
      </w:tr>
    </w:tbl>
    <w:p>
      <w:pPr>
        <w:spacing w:line="560" w:lineRule="exact"/>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（三）保障团队</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成立由赛项执委会主任为组长的赛项安全保障小组，职责分工明确。</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与地方相关部门建立协调机制，制定应急预案，及时处置突发事件，保证比赛安全进行。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建立完善的大赛保障组织管理机制，做到各比赛单元均有专人负责指挥和协调，确保大赛有序进行。</w:t>
      </w:r>
    </w:p>
    <w:p>
      <w:pPr>
        <w:pStyle w:val="9"/>
        <w:spacing w:after="0" w:line="560" w:lineRule="exact"/>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u w:color="000000"/>
        </w:rPr>
        <w:t>4</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color w:val="000000"/>
          <w:kern w:val="0"/>
          <w:sz w:val="32"/>
          <w:szCs w:val="32"/>
          <w:u w:color="000000"/>
        </w:rPr>
        <w:t>设置生活保障组，为大赛选手与裁判提供相应的生活服务和后勤保障。</w:t>
      </w:r>
    </w:p>
    <w:p>
      <w:pPr>
        <w:pStyle w:val="3"/>
        <w:keepNext/>
        <w:keepLines/>
        <w:pageBreakBefore w:val="0"/>
        <w:widowControl w:val="0"/>
        <w:kinsoku/>
        <w:wordWrap/>
        <w:overflowPunct/>
        <w:topLinePunct w:val="0"/>
        <w:autoSpaceDE/>
        <w:autoSpaceDN/>
        <w:bidi w:val="0"/>
        <w:adjustRightInd/>
        <w:snapToGrid/>
        <w:spacing w:before="156" w:beforeLines="50" w:after="156" w:afterLines="50" w:line="560" w:lineRule="exact"/>
        <w:ind w:left="221" w:firstLine="643" w:firstLineChars="200"/>
        <w:textAlignment w:val="auto"/>
        <w:outlineLvl w:val="1"/>
        <w:rPr>
          <w:rFonts w:hint="eastAsia" w:ascii="黑体" w:hAnsi="黑体" w:eastAsia="黑体" w:cs="黑体"/>
          <w:b/>
          <w:bCs/>
          <w:sz w:val="32"/>
          <w:szCs w:val="32"/>
        </w:rPr>
      </w:pPr>
      <w:r>
        <w:rPr>
          <w:rFonts w:hint="eastAsia" w:ascii="黑体" w:hAnsi="黑体" w:eastAsia="黑体" w:cs="黑体"/>
          <w:b/>
          <w:bCs/>
          <w:sz w:val="32"/>
          <w:szCs w:val="32"/>
        </w:rPr>
        <w:t>四、竞赛内容</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u w:color="000000"/>
        </w:rPr>
        <w:t>本赛项依据国家、行业有关智能制造、工业视觉、人工智能技术标准，主要参考人力资源社会保障部颁布的《工业视觉系统运维员国家职业标准》关于高级工及技师部分应知应会的知识与技能，结合企业生产服务现场工业视觉技术应用状况，借鉴世界技能大赛命题、考评方式，进行</w:t>
      </w:r>
      <w:r>
        <w:rPr>
          <w:rFonts w:hint="eastAsia" w:ascii="方正仿宋_GB2312" w:hAnsi="方正仿宋_GB2312" w:eastAsia="方正仿宋_GB2312" w:cs="方正仿宋_GB2312"/>
          <w:color w:val="000000"/>
          <w:kern w:val="0"/>
          <w:sz w:val="32"/>
          <w:szCs w:val="32"/>
          <w:u w:color="000000"/>
          <w:lang w:eastAsia="zh-CN"/>
        </w:rPr>
        <w:t>理论知识和技能实操</w:t>
      </w:r>
      <w:r>
        <w:rPr>
          <w:rFonts w:hint="eastAsia" w:ascii="方正仿宋_GB2312" w:hAnsi="方正仿宋_GB2312" w:eastAsia="方正仿宋_GB2312" w:cs="方正仿宋_GB2312"/>
          <w:color w:val="000000"/>
          <w:kern w:val="0"/>
          <w:sz w:val="32"/>
          <w:szCs w:val="32"/>
          <w:u w:color="000000"/>
        </w:rPr>
        <w:t>考核。</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（一）理论</w:t>
      </w:r>
      <w:r>
        <w:rPr>
          <w:rFonts w:hint="eastAsia" w:ascii="方正仿宋_GB2312" w:hAnsi="方正仿宋_GB2312" w:eastAsia="方正仿宋_GB2312" w:cs="方正仿宋_GB2312"/>
          <w:b/>
          <w:bCs/>
          <w:color w:val="000000"/>
          <w:kern w:val="0"/>
          <w:sz w:val="32"/>
          <w:szCs w:val="32"/>
          <w:u w:color="000000"/>
          <w:lang w:eastAsia="zh-CN"/>
        </w:rPr>
        <w:t>知识</w:t>
      </w:r>
      <w:r>
        <w:rPr>
          <w:rFonts w:hint="eastAsia" w:ascii="方正仿宋_GB2312" w:hAnsi="方正仿宋_GB2312" w:eastAsia="方正仿宋_GB2312" w:cs="方正仿宋_GB2312"/>
          <w:b/>
          <w:bCs/>
          <w:color w:val="000000"/>
          <w:kern w:val="0"/>
          <w:sz w:val="32"/>
          <w:szCs w:val="32"/>
          <w:u w:color="000000"/>
        </w:rPr>
        <w:t>考核</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工业视觉系统运维员理论知识赛前练习试题库含标准化试题≥</w:t>
      </w:r>
      <w:r>
        <w:rPr>
          <w:rFonts w:hint="eastAsia" w:ascii="方正仿宋_GB2312" w:hAnsi="方正仿宋_GB2312" w:eastAsia="方正仿宋_GB2312" w:cs="方正仿宋_GB2312"/>
          <w:color w:val="000000"/>
          <w:kern w:val="0"/>
          <w:sz w:val="32"/>
          <w:szCs w:val="32"/>
          <w:u w:color="000000"/>
          <w:lang w:val="en-US" w:eastAsia="zh-CN"/>
        </w:rPr>
        <w:t>5</w:t>
      </w:r>
      <w:r>
        <w:rPr>
          <w:rFonts w:hint="eastAsia" w:ascii="方正仿宋_GB2312" w:hAnsi="方正仿宋_GB2312" w:eastAsia="方正仿宋_GB2312" w:cs="方正仿宋_GB2312"/>
          <w:color w:val="000000"/>
          <w:kern w:val="0"/>
          <w:sz w:val="32"/>
          <w:szCs w:val="32"/>
          <w:u w:color="000000"/>
        </w:rPr>
        <w:t>00道，题型包括单选、多选、判断。参赛选手报名成功后，可登录“益企服务云”平台</w:t>
      </w:r>
      <w:r>
        <w:rPr>
          <w:rFonts w:hint="default" w:ascii="Times New Roman" w:hAnsi="Times New Roman" w:eastAsia="方正仿宋_GB2312" w:cs="Times New Roman"/>
          <w:color w:val="000000"/>
          <w:kern w:val="0"/>
          <w:sz w:val="32"/>
          <w:szCs w:val="32"/>
          <w:u w:color="000000"/>
        </w:rPr>
        <w:t>（https://www.anhuisme.cn/）</w:t>
      </w:r>
      <w:r>
        <w:rPr>
          <w:rFonts w:hint="eastAsia" w:ascii="方正仿宋_GB2312" w:hAnsi="方正仿宋_GB2312" w:eastAsia="方正仿宋_GB2312" w:cs="方正仿宋_GB2312"/>
          <w:color w:val="000000"/>
          <w:kern w:val="0"/>
          <w:sz w:val="32"/>
          <w:szCs w:val="32"/>
          <w:u w:color="000000"/>
        </w:rPr>
        <w:t>查看练习</w:t>
      </w:r>
      <w:r>
        <w:rPr>
          <w:rFonts w:hint="eastAsia" w:ascii="方正仿宋_GB2312" w:hAnsi="方正仿宋_GB2312" w:eastAsia="方正仿宋_GB2312" w:cs="方正仿宋_GB2312"/>
          <w:color w:val="000000"/>
          <w:kern w:val="0"/>
          <w:sz w:val="32"/>
          <w:szCs w:val="32"/>
          <w:u w:color="000000"/>
          <w:lang w:eastAsia="zh-CN"/>
        </w:rPr>
        <w:t>题库</w:t>
      </w:r>
      <w:r>
        <w:rPr>
          <w:rFonts w:hint="eastAsia" w:ascii="方正仿宋_GB2312" w:hAnsi="方正仿宋_GB2312" w:eastAsia="方正仿宋_GB2312" w:cs="方正仿宋_GB2312"/>
          <w:color w:val="000000"/>
          <w:kern w:val="0"/>
          <w:sz w:val="32"/>
          <w:szCs w:val="32"/>
          <w:u w:color="000000"/>
        </w:rPr>
        <w:t>网址。</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正式竞赛时，将从试题库随机抽取部分试题，并增加部分新题后进行组合，自动生成标准化试卷。共计</w:t>
      </w:r>
      <w:r>
        <w:rPr>
          <w:rFonts w:hint="eastAsia" w:ascii="方正仿宋_GB2312" w:hAnsi="方正仿宋_GB2312" w:eastAsia="方正仿宋_GB2312" w:cs="方正仿宋_GB2312"/>
          <w:color w:val="000000"/>
          <w:kern w:val="0"/>
          <w:sz w:val="32"/>
          <w:szCs w:val="32"/>
          <w:u w:color="000000"/>
          <w:lang w:val="en-US" w:eastAsia="zh-CN"/>
        </w:rPr>
        <w:t>100</w:t>
      </w:r>
      <w:r>
        <w:rPr>
          <w:rFonts w:hint="eastAsia" w:ascii="方正仿宋_GB2312" w:hAnsi="方正仿宋_GB2312" w:eastAsia="方正仿宋_GB2312" w:cs="方正仿宋_GB2312"/>
          <w:color w:val="000000"/>
          <w:kern w:val="0"/>
          <w:sz w:val="32"/>
          <w:szCs w:val="32"/>
          <w:u w:color="000000"/>
        </w:rPr>
        <w:t>道，满分100分。职工组、学生组采用同一题库，最终竞赛题目不同。</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lang w:eastAsia="zh-CN"/>
        </w:rPr>
      </w:pPr>
      <w:r>
        <w:rPr>
          <w:rFonts w:hint="eastAsia" w:ascii="方正仿宋_GB2312" w:hAnsi="方正仿宋_GB2312" w:eastAsia="方正仿宋_GB2312" w:cs="方正仿宋_GB2312"/>
          <w:b/>
          <w:bCs/>
          <w:color w:val="000000"/>
          <w:kern w:val="0"/>
          <w:sz w:val="32"/>
          <w:szCs w:val="32"/>
          <w:u w:color="000000"/>
        </w:rPr>
        <w:t>1</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考核</w:t>
      </w:r>
      <w:r>
        <w:rPr>
          <w:rFonts w:hint="eastAsia" w:ascii="方正仿宋_GB2312" w:hAnsi="方正仿宋_GB2312" w:eastAsia="方正仿宋_GB2312" w:cs="方正仿宋_GB2312"/>
          <w:b/>
          <w:bCs/>
          <w:color w:val="000000"/>
          <w:kern w:val="0"/>
          <w:sz w:val="32"/>
          <w:szCs w:val="32"/>
          <w:u w:color="000000"/>
          <w:lang w:eastAsia="zh-CN"/>
        </w:rPr>
        <w:t>时间</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60分钟。职工组、学生组的竞赛时间相同。</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2</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lang w:eastAsia="zh-CN"/>
        </w:rPr>
        <w:t>考核内容</w:t>
      </w:r>
      <w:r>
        <w:rPr>
          <w:rFonts w:hint="eastAsia" w:ascii="方正仿宋_GB2312" w:hAnsi="方正仿宋_GB2312" w:eastAsia="方正仿宋_GB2312" w:cs="方正仿宋_GB2312"/>
          <w:b/>
          <w:bCs/>
          <w:color w:val="000000"/>
          <w:kern w:val="0"/>
          <w:sz w:val="32"/>
          <w:szCs w:val="32"/>
          <w:u w:color="000000"/>
        </w:rPr>
        <w:t>（参考但不限于）</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（1）岗位基本要求：职业道德，基础知识；</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（2）工业视觉系统运维员相关法律法规；</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（3）工业机器视觉的定位、测量、识别、检测、手眼标定与运动控制等；</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（4）工业相机的相机、镜头、光源选型报告；</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（5）工业视觉图像数据处理；</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（6）工业视觉的行业应用与发展趋势。</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3</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试卷题型、数量及分数</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（1）单项选择题：</w:t>
      </w:r>
      <w:r>
        <w:rPr>
          <w:rFonts w:hint="eastAsia" w:ascii="方正仿宋_GB2312" w:hAnsi="方正仿宋_GB2312" w:eastAsia="方正仿宋_GB2312" w:cs="方正仿宋_GB2312"/>
          <w:color w:val="000000"/>
          <w:kern w:val="0"/>
          <w:sz w:val="32"/>
          <w:szCs w:val="32"/>
          <w:u w:color="000000"/>
          <w:lang w:val="en-US" w:eastAsia="zh-CN"/>
        </w:rPr>
        <w:t>50</w:t>
      </w:r>
      <w:r>
        <w:rPr>
          <w:rFonts w:hint="eastAsia" w:ascii="方正仿宋_GB2312" w:hAnsi="方正仿宋_GB2312" w:eastAsia="方正仿宋_GB2312" w:cs="方正仿宋_GB2312"/>
          <w:color w:val="000000"/>
          <w:kern w:val="0"/>
          <w:sz w:val="32"/>
          <w:szCs w:val="32"/>
          <w:u w:color="000000"/>
        </w:rPr>
        <w:t>题，每题</w:t>
      </w:r>
      <w:r>
        <w:rPr>
          <w:rFonts w:hint="eastAsia" w:ascii="方正仿宋_GB2312" w:hAnsi="方正仿宋_GB2312" w:eastAsia="方正仿宋_GB2312" w:cs="方正仿宋_GB2312"/>
          <w:color w:val="000000"/>
          <w:kern w:val="0"/>
          <w:sz w:val="32"/>
          <w:szCs w:val="32"/>
          <w:u w:color="000000"/>
          <w:lang w:val="en-US" w:eastAsia="zh-CN"/>
        </w:rPr>
        <w:t>1</w:t>
      </w:r>
      <w:r>
        <w:rPr>
          <w:rFonts w:hint="eastAsia" w:ascii="方正仿宋_GB2312" w:hAnsi="方正仿宋_GB2312" w:eastAsia="方正仿宋_GB2312" w:cs="方正仿宋_GB2312"/>
          <w:color w:val="000000"/>
          <w:kern w:val="0"/>
          <w:sz w:val="32"/>
          <w:szCs w:val="32"/>
          <w:u w:color="000000"/>
        </w:rPr>
        <w:t>分,计</w:t>
      </w:r>
      <w:r>
        <w:rPr>
          <w:rFonts w:hint="eastAsia" w:ascii="方正仿宋_GB2312" w:hAnsi="方正仿宋_GB2312" w:eastAsia="方正仿宋_GB2312" w:cs="方正仿宋_GB2312"/>
          <w:color w:val="000000"/>
          <w:kern w:val="0"/>
          <w:sz w:val="32"/>
          <w:szCs w:val="32"/>
          <w:u w:color="000000"/>
          <w:lang w:val="en-US" w:eastAsia="zh-CN"/>
        </w:rPr>
        <w:t>5</w:t>
      </w:r>
      <w:r>
        <w:rPr>
          <w:rFonts w:hint="eastAsia" w:ascii="方正仿宋_GB2312" w:hAnsi="方正仿宋_GB2312" w:eastAsia="方正仿宋_GB2312" w:cs="方正仿宋_GB2312"/>
          <w:color w:val="000000"/>
          <w:kern w:val="0"/>
          <w:sz w:val="32"/>
          <w:szCs w:val="32"/>
          <w:u w:color="000000"/>
        </w:rPr>
        <w:t>0分；</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（2）多项选择题：</w:t>
      </w:r>
      <w:r>
        <w:rPr>
          <w:rFonts w:hint="eastAsia" w:ascii="方正仿宋_GB2312" w:hAnsi="方正仿宋_GB2312" w:eastAsia="方正仿宋_GB2312" w:cs="方正仿宋_GB2312"/>
          <w:color w:val="000000"/>
          <w:kern w:val="0"/>
          <w:sz w:val="32"/>
          <w:szCs w:val="32"/>
          <w:u w:color="000000"/>
          <w:lang w:val="en-US" w:eastAsia="zh-CN"/>
        </w:rPr>
        <w:t>20</w:t>
      </w:r>
      <w:r>
        <w:rPr>
          <w:rFonts w:hint="eastAsia" w:ascii="方正仿宋_GB2312" w:hAnsi="方正仿宋_GB2312" w:eastAsia="方正仿宋_GB2312" w:cs="方正仿宋_GB2312"/>
          <w:color w:val="000000"/>
          <w:kern w:val="0"/>
          <w:sz w:val="32"/>
          <w:szCs w:val="32"/>
          <w:u w:color="000000"/>
        </w:rPr>
        <w:t>题，每题</w:t>
      </w:r>
      <w:r>
        <w:rPr>
          <w:rFonts w:hint="eastAsia" w:ascii="方正仿宋_GB2312" w:hAnsi="方正仿宋_GB2312" w:eastAsia="方正仿宋_GB2312" w:cs="方正仿宋_GB2312"/>
          <w:color w:val="000000"/>
          <w:kern w:val="0"/>
          <w:sz w:val="32"/>
          <w:szCs w:val="32"/>
          <w:u w:color="000000"/>
          <w:lang w:val="en-US" w:eastAsia="zh-CN"/>
        </w:rPr>
        <w:t>1</w:t>
      </w:r>
      <w:r>
        <w:rPr>
          <w:rFonts w:hint="eastAsia" w:ascii="方正仿宋_GB2312" w:hAnsi="方正仿宋_GB2312" w:eastAsia="方正仿宋_GB2312" w:cs="方正仿宋_GB2312"/>
          <w:color w:val="000000"/>
          <w:kern w:val="0"/>
          <w:sz w:val="32"/>
          <w:szCs w:val="32"/>
          <w:u w:color="000000"/>
        </w:rPr>
        <w:t xml:space="preserve">分,计20分； </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（3）判断题：</w:t>
      </w:r>
      <w:r>
        <w:rPr>
          <w:rFonts w:hint="eastAsia" w:ascii="方正仿宋_GB2312" w:hAnsi="方正仿宋_GB2312" w:eastAsia="方正仿宋_GB2312" w:cs="方正仿宋_GB2312"/>
          <w:color w:val="000000"/>
          <w:kern w:val="0"/>
          <w:sz w:val="32"/>
          <w:szCs w:val="32"/>
          <w:u w:color="000000"/>
          <w:lang w:val="en-US" w:eastAsia="zh-CN"/>
        </w:rPr>
        <w:t>30</w:t>
      </w:r>
      <w:r>
        <w:rPr>
          <w:rFonts w:hint="eastAsia" w:ascii="方正仿宋_GB2312" w:hAnsi="方正仿宋_GB2312" w:eastAsia="方正仿宋_GB2312" w:cs="方正仿宋_GB2312"/>
          <w:color w:val="000000"/>
          <w:kern w:val="0"/>
          <w:sz w:val="32"/>
          <w:szCs w:val="32"/>
          <w:u w:color="000000"/>
        </w:rPr>
        <w:t>题，每题</w:t>
      </w:r>
      <w:r>
        <w:rPr>
          <w:rFonts w:hint="eastAsia" w:ascii="方正仿宋_GB2312" w:hAnsi="方正仿宋_GB2312" w:eastAsia="方正仿宋_GB2312" w:cs="方正仿宋_GB2312"/>
          <w:color w:val="000000"/>
          <w:kern w:val="0"/>
          <w:sz w:val="32"/>
          <w:szCs w:val="32"/>
          <w:u w:color="000000"/>
          <w:lang w:val="en-US" w:eastAsia="zh-CN"/>
        </w:rPr>
        <w:t>1</w:t>
      </w:r>
      <w:r>
        <w:rPr>
          <w:rFonts w:hint="eastAsia" w:ascii="方正仿宋_GB2312" w:hAnsi="方正仿宋_GB2312" w:eastAsia="方正仿宋_GB2312" w:cs="方正仿宋_GB2312"/>
          <w:color w:val="000000"/>
          <w:kern w:val="0"/>
          <w:sz w:val="32"/>
          <w:szCs w:val="32"/>
          <w:u w:color="000000"/>
        </w:rPr>
        <w:t>分，计</w:t>
      </w:r>
      <w:r>
        <w:rPr>
          <w:rFonts w:hint="eastAsia" w:ascii="方正仿宋_GB2312" w:hAnsi="方正仿宋_GB2312" w:eastAsia="方正仿宋_GB2312" w:cs="方正仿宋_GB2312"/>
          <w:color w:val="000000"/>
          <w:kern w:val="0"/>
          <w:sz w:val="32"/>
          <w:szCs w:val="32"/>
          <w:u w:color="000000"/>
          <w:lang w:val="en-US" w:eastAsia="zh-CN"/>
        </w:rPr>
        <w:t>3</w:t>
      </w:r>
      <w:r>
        <w:rPr>
          <w:rFonts w:hint="eastAsia" w:ascii="方正仿宋_GB2312" w:hAnsi="方正仿宋_GB2312" w:eastAsia="方正仿宋_GB2312" w:cs="方正仿宋_GB2312"/>
          <w:color w:val="000000"/>
          <w:kern w:val="0"/>
          <w:sz w:val="32"/>
          <w:szCs w:val="32"/>
          <w:u w:color="000000"/>
        </w:rPr>
        <w:t>0分。</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（二）技能实操考核</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1</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lang w:eastAsia="zh-CN"/>
        </w:rPr>
        <w:t>考核</w:t>
      </w:r>
      <w:r>
        <w:rPr>
          <w:rFonts w:hint="eastAsia" w:ascii="方正仿宋_GB2312" w:hAnsi="方正仿宋_GB2312" w:eastAsia="方正仿宋_GB2312" w:cs="方正仿宋_GB2312"/>
          <w:b/>
          <w:bCs/>
          <w:color w:val="000000"/>
          <w:kern w:val="0"/>
          <w:sz w:val="32"/>
          <w:szCs w:val="32"/>
          <w:u w:color="000000"/>
        </w:rPr>
        <w:t>时间</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lang w:val="en-US" w:eastAsia="zh-CN"/>
        </w:rPr>
        <w:t>240分钟</w:t>
      </w:r>
      <w:r>
        <w:rPr>
          <w:rFonts w:hint="eastAsia" w:ascii="方正仿宋_GB2312" w:hAnsi="方正仿宋_GB2312" w:eastAsia="方正仿宋_GB2312" w:cs="方正仿宋_GB2312"/>
          <w:color w:val="000000"/>
          <w:kern w:val="0"/>
          <w:sz w:val="32"/>
          <w:szCs w:val="32"/>
          <w:u w:color="000000"/>
        </w:rPr>
        <w:t>。职工组、学生组的竞赛时间相同。</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lang w:val="en-US" w:eastAsia="zh-CN"/>
        </w:rPr>
        <w:t>2.</w:t>
      </w:r>
      <w:r>
        <w:rPr>
          <w:rFonts w:hint="eastAsia" w:ascii="方正仿宋_GB2312" w:hAnsi="方正仿宋_GB2312" w:eastAsia="方正仿宋_GB2312" w:cs="方正仿宋_GB2312"/>
          <w:b/>
          <w:bCs/>
          <w:color w:val="000000"/>
          <w:kern w:val="0"/>
          <w:sz w:val="32"/>
          <w:szCs w:val="32"/>
          <w:u w:color="000000"/>
          <w:lang w:eastAsia="zh-CN"/>
        </w:rPr>
        <w:t>考核</w:t>
      </w:r>
      <w:r>
        <w:rPr>
          <w:rFonts w:hint="eastAsia" w:ascii="方正仿宋_GB2312" w:hAnsi="方正仿宋_GB2312" w:eastAsia="方正仿宋_GB2312" w:cs="方正仿宋_GB2312"/>
          <w:b/>
          <w:bCs/>
          <w:color w:val="000000"/>
          <w:kern w:val="0"/>
          <w:sz w:val="32"/>
          <w:szCs w:val="32"/>
          <w:u w:color="000000"/>
        </w:rPr>
        <w:t>内容：</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根据工业领域应用的工业视觉技术发展以及与人工智能融合赋能制造需求，聚焦工业视觉技术应用典型环节，对标企业实际工作岗位要求，通过工业视觉图像采集系统构建、工业视觉系统标定及精度验证、图像标注与模型训练、工业视觉综合应用等竞赛内容，展现工业视觉系统装调、图像数据分析与决策、工业视觉综合应用等应用场景，突出工业视觉技术在“人工智能+”赋能产业升级的作用，呈现工业视觉应用相对完整的岗位流程，引导相关企业、院校将人工智能+视觉相关新技术、新技能有机的融入岗位工作和人才培养当中，助推先进制造产业人才队伍建设水平和质量持续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lang w:eastAsia="zh-CN"/>
        </w:rPr>
        <w:t>技能考核</w:t>
      </w:r>
      <w:r>
        <w:rPr>
          <w:rFonts w:hint="eastAsia" w:ascii="方正仿宋_GB2312" w:hAnsi="方正仿宋_GB2312" w:eastAsia="方正仿宋_GB2312" w:cs="方正仿宋_GB2312"/>
          <w:color w:val="000000"/>
          <w:kern w:val="0"/>
          <w:sz w:val="32"/>
          <w:szCs w:val="32"/>
          <w:u w:color="000000"/>
        </w:rPr>
        <w:t>依据工业视觉系统运维员国家职业技能标准进行命题，并考虑现有岗位技能要求情况，适当增加新技术、新工艺、新规范和企业经营管理实际等内容，参考但不限于：职业素养与安全规范评价</w:t>
      </w:r>
      <w:r>
        <w:rPr>
          <w:rFonts w:hint="eastAsia" w:ascii="方正仿宋_GB2312" w:hAnsi="方正仿宋_GB2312" w:eastAsia="方正仿宋_GB2312" w:cs="方正仿宋_GB2312"/>
          <w:color w:val="000000"/>
          <w:kern w:val="0"/>
          <w:sz w:val="32"/>
          <w:szCs w:val="32"/>
          <w:u w:color="000000"/>
          <w:lang w:eastAsia="zh-CN"/>
        </w:rPr>
        <w:t>、</w:t>
      </w:r>
      <w:r>
        <w:rPr>
          <w:rFonts w:hint="eastAsia" w:ascii="方正仿宋_GB2312" w:hAnsi="方正仿宋_GB2312" w:eastAsia="方正仿宋_GB2312" w:cs="方正仿宋_GB2312"/>
          <w:color w:val="000000"/>
          <w:kern w:val="0"/>
          <w:sz w:val="32"/>
          <w:szCs w:val="32"/>
          <w:u w:color="000000"/>
        </w:rPr>
        <w:t>完成工业视觉图像采集系统构建、工业视觉系统标定及精度验证、图像标注与模型训练、工业视觉综合应用</w:t>
      </w:r>
      <w:r>
        <w:rPr>
          <w:rFonts w:hint="eastAsia" w:ascii="方正仿宋_GB2312" w:hAnsi="方正仿宋_GB2312" w:eastAsia="方正仿宋_GB2312" w:cs="方正仿宋_GB2312"/>
          <w:color w:val="000000"/>
          <w:kern w:val="0"/>
          <w:sz w:val="32"/>
          <w:szCs w:val="32"/>
          <w:u w:color="000000"/>
          <w:lang w:eastAsia="zh-CN"/>
        </w:rPr>
        <w:t>等，旨在</w:t>
      </w:r>
      <w:r>
        <w:rPr>
          <w:rFonts w:hint="eastAsia" w:ascii="方正仿宋_GB2312" w:hAnsi="方正仿宋_GB2312" w:eastAsia="方正仿宋_GB2312" w:cs="方正仿宋_GB2312"/>
          <w:color w:val="000000"/>
          <w:kern w:val="0"/>
          <w:sz w:val="32"/>
          <w:szCs w:val="32"/>
          <w:u w:color="000000"/>
        </w:rPr>
        <w:t>全面检验选手</w:t>
      </w:r>
      <w:r>
        <w:rPr>
          <w:rFonts w:hint="eastAsia" w:ascii="方正仿宋_GB2312" w:hAnsi="方正仿宋_GB2312" w:eastAsia="方正仿宋_GB2312" w:cs="方正仿宋_GB2312"/>
          <w:color w:val="000000"/>
          <w:kern w:val="0"/>
          <w:sz w:val="32"/>
          <w:szCs w:val="32"/>
          <w:u w:color="000000"/>
          <w:lang w:eastAsia="zh-CN"/>
        </w:rPr>
        <w:t>从事</w:t>
      </w:r>
      <w:r>
        <w:rPr>
          <w:rFonts w:hint="eastAsia" w:ascii="方正仿宋_GB2312" w:hAnsi="方正仿宋_GB2312" w:eastAsia="方正仿宋_GB2312" w:cs="方正仿宋_GB2312"/>
          <w:color w:val="000000"/>
          <w:kern w:val="0"/>
          <w:sz w:val="32"/>
          <w:szCs w:val="32"/>
          <w:u w:color="000000"/>
        </w:rPr>
        <w:t>工业视觉系统运维</w:t>
      </w:r>
      <w:r>
        <w:rPr>
          <w:rFonts w:hint="eastAsia" w:ascii="方正仿宋_GB2312" w:hAnsi="方正仿宋_GB2312" w:eastAsia="方正仿宋_GB2312" w:cs="方正仿宋_GB2312"/>
          <w:color w:val="000000"/>
          <w:kern w:val="0"/>
          <w:sz w:val="32"/>
          <w:szCs w:val="32"/>
          <w:u w:color="000000"/>
          <w:lang w:eastAsia="zh-CN"/>
        </w:rPr>
        <w:t>工作所需</w:t>
      </w:r>
      <w:r>
        <w:rPr>
          <w:rFonts w:hint="eastAsia" w:ascii="方正仿宋_GB2312" w:hAnsi="方正仿宋_GB2312" w:eastAsia="方正仿宋_GB2312" w:cs="方正仿宋_GB2312"/>
          <w:color w:val="000000"/>
          <w:kern w:val="0"/>
          <w:sz w:val="32"/>
          <w:szCs w:val="32"/>
          <w:u w:color="000000"/>
        </w:rPr>
        <w:t>的相关技能。</w:t>
      </w:r>
    </w:p>
    <w:p>
      <w:pPr>
        <w:pStyle w:val="3"/>
        <w:keepNext/>
        <w:keepLines/>
        <w:pageBreakBefore w:val="0"/>
        <w:widowControl w:val="0"/>
        <w:kinsoku/>
        <w:wordWrap/>
        <w:overflowPunct/>
        <w:topLinePunct w:val="0"/>
        <w:autoSpaceDE/>
        <w:autoSpaceDN/>
        <w:bidi w:val="0"/>
        <w:adjustRightInd/>
        <w:snapToGrid/>
        <w:spacing w:before="156" w:beforeLines="50" w:after="156" w:afterLines="50" w:line="560" w:lineRule="exact"/>
        <w:ind w:left="221" w:firstLine="643" w:firstLineChars="200"/>
        <w:textAlignment w:val="auto"/>
        <w:outlineLvl w:val="1"/>
        <w:rPr>
          <w:rFonts w:hint="eastAsia" w:ascii="黑体" w:hAnsi="黑体" w:eastAsia="黑体" w:cs="黑体"/>
          <w:b/>
          <w:bCs/>
          <w:sz w:val="32"/>
          <w:szCs w:val="32"/>
        </w:rPr>
      </w:pPr>
      <w:r>
        <w:rPr>
          <w:rFonts w:hint="eastAsia" w:ascii="黑体" w:hAnsi="黑体" w:eastAsia="黑体" w:cs="黑体"/>
          <w:b/>
          <w:bCs/>
          <w:sz w:val="32"/>
          <w:szCs w:val="32"/>
        </w:rPr>
        <w:t>五、竞赛流程</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lang w:eastAsia="zh-CN"/>
        </w:rPr>
      </w:pPr>
      <w:r>
        <w:rPr>
          <w:rFonts w:hint="eastAsia" w:ascii="方正仿宋_GB2312" w:hAnsi="方正仿宋_GB2312" w:eastAsia="方正仿宋_GB2312" w:cs="方正仿宋_GB2312"/>
          <w:b/>
          <w:bCs/>
          <w:color w:val="000000"/>
          <w:kern w:val="0"/>
          <w:sz w:val="32"/>
          <w:szCs w:val="32"/>
          <w:u w:color="000000"/>
        </w:rPr>
        <w:t>（一）竞赛时间</w:t>
      </w:r>
      <w:r>
        <w:rPr>
          <w:rFonts w:hint="eastAsia" w:ascii="方正仿宋_GB2312" w:hAnsi="方正仿宋_GB2312" w:eastAsia="方正仿宋_GB2312" w:cs="方正仿宋_GB2312"/>
          <w:b/>
          <w:bCs/>
          <w:color w:val="000000"/>
          <w:kern w:val="0"/>
          <w:sz w:val="32"/>
          <w:szCs w:val="32"/>
          <w:u w:color="000000"/>
          <w:lang w:eastAsia="zh-CN"/>
        </w:rPr>
        <w:t>安排</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竞赛项目采取任</w:t>
      </w:r>
      <w:r>
        <w:rPr>
          <w:rFonts w:hint="eastAsia" w:ascii="方正仿宋_GB2312" w:hAnsi="方正仿宋_GB2312" w:eastAsia="方正仿宋_GB2312" w:cs="方正仿宋_GB2312"/>
          <w:color w:val="auto"/>
          <w:kern w:val="0"/>
          <w:sz w:val="32"/>
          <w:szCs w:val="32"/>
          <w:u w:color="000000"/>
        </w:rPr>
        <w:t>务书形式下达竞赛要求，选手在规定时间内完成竞赛任务书给定的任务。竞赛时间安排参考下表，根据</w:t>
      </w:r>
      <w:r>
        <w:rPr>
          <w:rFonts w:hint="eastAsia" w:ascii="方正仿宋_GB2312" w:hAnsi="方正仿宋_GB2312" w:eastAsia="方正仿宋_GB2312" w:cs="方正仿宋_GB2312"/>
          <w:color w:val="000000"/>
          <w:kern w:val="0"/>
          <w:sz w:val="32"/>
          <w:szCs w:val="32"/>
          <w:u w:color="000000"/>
        </w:rPr>
        <w:t>比赛的组织需要进行适当调整，</w:t>
      </w:r>
      <w:r>
        <w:rPr>
          <w:rFonts w:hint="eastAsia" w:ascii="方正仿宋_GB2312" w:hAnsi="方正仿宋_GB2312" w:eastAsia="方正仿宋_GB2312" w:cs="方正仿宋_GB2312"/>
          <w:b/>
          <w:bCs/>
          <w:color w:val="auto"/>
          <w:kern w:val="0"/>
          <w:sz w:val="32"/>
          <w:szCs w:val="32"/>
          <w:u w:color="000000"/>
        </w:rPr>
        <w:t>具体</w:t>
      </w:r>
      <w:r>
        <w:rPr>
          <w:rFonts w:hint="eastAsia" w:ascii="方正仿宋_GB2312" w:hAnsi="方正仿宋_GB2312" w:eastAsia="方正仿宋_GB2312" w:cs="方正仿宋_GB2312"/>
          <w:b/>
          <w:bCs/>
          <w:color w:val="auto"/>
          <w:kern w:val="0"/>
          <w:sz w:val="32"/>
          <w:szCs w:val="32"/>
          <w:u w:color="000000"/>
          <w:lang w:eastAsia="zh-CN"/>
        </w:rPr>
        <w:t>安排以正式发布的竞赛指南为准</w:t>
      </w:r>
      <w:r>
        <w:rPr>
          <w:rFonts w:hint="eastAsia" w:ascii="方正仿宋_GB2312" w:hAnsi="方正仿宋_GB2312" w:eastAsia="方正仿宋_GB2312" w:cs="方正仿宋_GB2312"/>
          <w:color w:val="000000"/>
          <w:kern w:val="0"/>
          <w:sz w:val="32"/>
          <w:szCs w:val="32"/>
          <w:u w:color="000000"/>
        </w:rPr>
        <w:t>。</w:t>
      </w:r>
    </w:p>
    <w:tbl>
      <w:tblPr>
        <w:tblStyle w:val="18"/>
        <w:tblpPr w:leftFromText="180" w:rightFromText="180" w:vertAnchor="text" w:horzAnchor="page" w:tblpXSpec="center" w:tblpY="660"/>
        <w:tblOverlap w:val="never"/>
        <w:tblW w:w="9719" w:type="dxa"/>
        <w:jc w:val="center"/>
        <w:tblInd w:w="0" w:type="dxa"/>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964"/>
        <w:gridCol w:w="2717"/>
        <w:gridCol w:w="2265"/>
        <w:gridCol w:w="1649"/>
      </w:tblGrid>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24" w:type="dxa"/>
            <w:vAlign w:val="center"/>
          </w:tcPr>
          <w:p>
            <w:pPr>
              <w:spacing w:line="358" w:lineRule="auto"/>
              <w:jc w:val="center"/>
              <w:rPr>
                <w:rFonts w:hint="eastAsia" w:ascii="仿宋_GB2312" w:hAnsi="仿宋_GB2312" w:eastAsia="仿宋_GB2312" w:cs="仿宋_GB2312"/>
                <w:b/>
                <w:bCs/>
                <w:color w:val="auto"/>
                <w:kern w:val="0"/>
                <w:sz w:val="32"/>
                <w:szCs w:val="32"/>
                <w:u w:color="000000"/>
              </w:rPr>
            </w:pPr>
            <w:r>
              <w:rPr>
                <w:rFonts w:hint="eastAsia" w:ascii="仿宋_GB2312" w:hAnsi="仿宋_GB2312" w:eastAsia="仿宋_GB2312" w:cs="仿宋_GB2312"/>
                <w:b/>
                <w:bCs/>
                <w:color w:val="auto"/>
                <w:kern w:val="0"/>
                <w:sz w:val="32"/>
                <w:szCs w:val="32"/>
                <w:u w:color="000000"/>
              </w:rPr>
              <w:t>日期</w:t>
            </w:r>
          </w:p>
        </w:tc>
        <w:tc>
          <w:tcPr>
            <w:tcW w:w="1964" w:type="dxa"/>
            <w:vAlign w:val="center"/>
          </w:tcPr>
          <w:p>
            <w:pPr>
              <w:spacing w:line="358" w:lineRule="auto"/>
              <w:jc w:val="center"/>
              <w:rPr>
                <w:rFonts w:hint="eastAsia" w:ascii="仿宋_GB2312" w:hAnsi="仿宋_GB2312" w:eastAsia="仿宋_GB2312" w:cs="仿宋_GB2312"/>
                <w:b/>
                <w:bCs/>
                <w:color w:val="auto"/>
                <w:kern w:val="0"/>
                <w:sz w:val="32"/>
                <w:szCs w:val="32"/>
                <w:u w:color="000000"/>
              </w:rPr>
            </w:pPr>
            <w:r>
              <w:rPr>
                <w:rFonts w:hint="eastAsia" w:ascii="仿宋_GB2312" w:hAnsi="仿宋_GB2312" w:eastAsia="仿宋_GB2312" w:cs="仿宋_GB2312"/>
                <w:b/>
                <w:bCs/>
                <w:color w:val="auto"/>
                <w:kern w:val="0"/>
                <w:sz w:val="32"/>
                <w:szCs w:val="32"/>
                <w:u w:color="000000"/>
              </w:rPr>
              <w:t>时间</w:t>
            </w:r>
          </w:p>
        </w:tc>
        <w:tc>
          <w:tcPr>
            <w:tcW w:w="2717" w:type="dxa"/>
            <w:vAlign w:val="center"/>
          </w:tcPr>
          <w:p>
            <w:pPr>
              <w:spacing w:line="358" w:lineRule="auto"/>
              <w:jc w:val="center"/>
              <w:rPr>
                <w:rFonts w:hint="eastAsia" w:ascii="仿宋_GB2312" w:hAnsi="仿宋_GB2312" w:eastAsia="仿宋_GB2312" w:cs="仿宋_GB2312"/>
                <w:b/>
                <w:bCs/>
                <w:color w:val="auto"/>
                <w:kern w:val="0"/>
                <w:sz w:val="32"/>
                <w:szCs w:val="32"/>
                <w:u w:color="000000"/>
              </w:rPr>
            </w:pPr>
            <w:r>
              <w:rPr>
                <w:rFonts w:hint="eastAsia" w:ascii="仿宋_GB2312" w:hAnsi="仿宋_GB2312" w:eastAsia="仿宋_GB2312" w:cs="仿宋_GB2312"/>
                <w:b/>
                <w:bCs/>
                <w:color w:val="auto"/>
                <w:kern w:val="0"/>
                <w:sz w:val="32"/>
                <w:szCs w:val="32"/>
                <w:u w:color="000000"/>
              </w:rPr>
              <w:t>事项</w:t>
            </w:r>
          </w:p>
        </w:tc>
        <w:tc>
          <w:tcPr>
            <w:tcW w:w="2265" w:type="dxa"/>
            <w:vAlign w:val="center"/>
          </w:tcPr>
          <w:p>
            <w:pPr>
              <w:spacing w:line="358" w:lineRule="auto"/>
              <w:jc w:val="center"/>
              <w:rPr>
                <w:rFonts w:hint="eastAsia" w:ascii="仿宋_GB2312" w:hAnsi="仿宋_GB2312" w:eastAsia="仿宋_GB2312" w:cs="仿宋_GB2312"/>
                <w:b/>
                <w:bCs/>
                <w:color w:val="auto"/>
                <w:kern w:val="0"/>
                <w:sz w:val="32"/>
                <w:szCs w:val="32"/>
                <w:u w:color="000000"/>
              </w:rPr>
            </w:pPr>
            <w:r>
              <w:rPr>
                <w:rFonts w:hint="eastAsia" w:ascii="仿宋_GB2312" w:hAnsi="仿宋_GB2312" w:eastAsia="仿宋_GB2312" w:cs="仿宋_GB2312"/>
                <w:b/>
                <w:bCs/>
                <w:color w:val="auto"/>
                <w:kern w:val="0"/>
                <w:sz w:val="32"/>
                <w:szCs w:val="32"/>
                <w:u w:color="000000"/>
              </w:rPr>
              <w:t>参加人员</w:t>
            </w:r>
          </w:p>
        </w:tc>
        <w:tc>
          <w:tcPr>
            <w:tcW w:w="1649" w:type="dxa"/>
            <w:vAlign w:val="center"/>
          </w:tcPr>
          <w:p>
            <w:pPr>
              <w:spacing w:line="358" w:lineRule="auto"/>
              <w:jc w:val="center"/>
              <w:rPr>
                <w:rFonts w:hint="eastAsia" w:ascii="仿宋_GB2312" w:hAnsi="仿宋_GB2312" w:eastAsia="仿宋_GB2312" w:cs="仿宋_GB2312"/>
                <w:b/>
                <w:bCs/>
                <w:color w:val="auto"/>
                <w:kern w:val="0"/>
                <w:sz w:val="32"/>
                <w:szCs w:val="32"/>
                <w:u w:color="000000"/>
              </w:rPr>
            </w:pPr>
            <w:r>
              <w:rPr>
                <w:rFonts w:hint="eastAsia" w:ascii="仿宋_GB2312" w:hAnsi="仿宋_GB2312" w:eastAsia="仿宋_GB2312" w:cs="仿宋_GB2312"/>
                <w:b/>
                <w:bCs/>
                <w:color w:val="auto"/>
                <w:kern w:val="0"/>
                <w:sz w:val="32"/>
                <w:szCs w:val="32"/>
                <w:u w:color="000000"/>
              </w:rPr>
              <w:t>地点</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restart"/>
            <w:vAlign w:val="center"/>
          </w:tcPr>
          <w:p>
            <w:pPr>
              <w:spacing w:line="358" w:lineRule="auto"/>
              <w:jc w:val="center"/>
              <w:rPr>
                <w:rFonts w:hint="eastAsia" w:ascii="仿宋_GB2312" w:hAnsi="仿宋_GB2312" w:eastAsia="仿宋_GB2312" w:cs="仿宋_GB2312"/>
                <w:color w:val="auto"/>
                <w:kern w:val="0"/>
                <w:sz w:val="32"/>
                <w:szCs w:val="32"/>
                <w:u w:color="000000"/>
                <w:lang w:eastAsia="zh-CN"/>
              </w:rPr>
            </w:pPr>
            <w:r>
              <w:rPr>
                <w:rFonts w:hint="eastAsia" w:ascii="仿宋_GB2312" w:hAnsi="仿宋_GB2312" w:eastAsia="仿宋_GB2312" w:cs="仿宋_GB2312"/>
                <w:color w:val="auto"/>
                <w:kern w:val="0"/>
                <w:sz w:val="32"/>
                <w:szCs w:val="32"/>
                <w:u w:color="000000"/>
                <w:lang w:val="en-US" w:eastAsia="zh-CN"/>
              </w:rPr>
              <w:t>第</w:t>
            </w: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天</w:t>
            </w: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9:00-1</w:t>
            </w:r>
            <w:r>
              <w:rPr>
                <w:rFonts w:hint="eastAsia" w:ascii="仿宋_GB2312" w:hAnsi="仿宋_GB2312" w:eastAsia="仿宋_GB2312" w:cs="仿宋_GB2312"/>
                <w:color w:val="auto"/>
                <w:kern w:val="0"/>
                <w:sz w:val="32"/>
                <w:szCs w:val="32"/>
                <w:u w:color="000000"/>
                <w:lang w:val="en-US" w:eastAsia="zh-CN"/>
              </w:rPr>
              <w:t>2</w:t>
            </w:r>
            <w:r>
              <w:rPr>
                <w:rFonts w:hint="eastAsia" w:ascii="仿宋_GB2312" w:hAnsi="仿宋_GB2312" w:eastAsia="仿宋_GB2312" w:cs="仿宋_GB2312"/>
                <w:color w:val="auto"/>
                <w:kern w:val="0"/>
                <w:sz w:val="32"/>
                <w:szCs w:val="32"/>
                <w:u w:color="000000"/>
              </w:rPr>
              <w:t>:00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参赛队报到，安排住宿，领取资料</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工作人员、参赛队</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住宿酒店</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13:30-14:00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从酒店出发到达承办场地</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全体人员</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住宿酒店</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4</w:t>
            </w:r>
            <w:r>
              <w:rPr>
                <w:rFonts w:hint="eastAsia" w:ascii="仿宋_GB2312" w:hAnsi="仿宋_GB2312" w:eastAsia="仿宋_GB2312" w:cs="仿宋_GB2312"/>
                <w:color w:val="auto"/>
                <w:kern w:val="0"/>
                <w:sz w:val="32"/>
                <w:szCs w:val="32"/>
                <w:u w:color="000000"/>
              </w:rPr>
              <w:t>:00-1</w:t>
            </w:r>
            <w:r>
              <w:rPr>
                <w:rFonts w:hint="eastAsia" w:ascii="仿宋_GB2312" w:hAnsi="仿宋_GB2312" w:eastAsia="仿宋_GB2312" w:cs="仿宋_GB2312"/>
                <w:color w:val="auto"/>
                <w:kern w:val="0"/>
                <w:sz w:val="32"/>
                <w:szCs w:val="32"/>
                <w:u w:color="000000"/>
                <w:lang w:val="en-US" w:eastAsia="zh-CN"/>
              </w:rPr>
              <w:t>4</w:t>
            </w:r>
            <w:r>
              <w:rPr>
                <w:rFonts w:hint="eastAsia" w:ascii="仿宋_GB2312" w:hAnsi="仿宋_GB2312" w:eastAsia="仿宋_GB2312" w:cs="仿宋_GB2312"/>
                <w:color w:val="auto"/>
                <w:kern w:val="0"/>
                <w:sz w:val="32"/>
                <w:szCs w:val="32"/>
                <w:u w:color="000000"/>
              </w:rPr>
              <w:t>:30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裁判工作会议</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裁判长、裁判员、监督仲裁组</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会议室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4</w:t>
            </w:r>
            <w:r>
              <w:rPr>
                <w:rFonts w:hint="eastAsia" w:ascii="仿宋_GB2312" w:hAnsi="仿宋_GB2312" w:eastAsia="仿宋_GB2312" w:cs="仿宋_GB2312"/>
                <w:color w:val="auto"/>
                <w:kern w:val="0"/>
                <w:sz w:val="32"/>
                <w:szCs w:val="32"/>
                <w:u w:color="000000"/>
              </w:rPr>
              <w:t>:30-1</w:t>
            </w:r>
            <w:r>
              <w:rPr>
                <w:rFonts w:hint="eastAsia" w:ascii="仿宋_GB2312" w:hAnsi="仿宋_GB2312" w:eastAsia="仿宋_GB2312" w:cs="仿宋_GB2312"/>
                <w:color w:val="auto"/>
                <w:kern w:val="0"/>
                <w:sz w:val="32"/>
                <w:szCs w:val="32"/>
                <w:u w:color="000000"/>
                <w:lang w:val="en-US" w:eastAsia="zh-CN"/>
              </w:rPr>
              <w:t>5</w:t>
            </w:r>
            <w:r>
              <w:rPr>
                <w:rFonts w:hint="eastAsia" w:ascii="仿宋_GB2312" w:hAnsi="仿宋_GB2312" w:eastAsia="仿宋_GB2312" w:cs="仿宋_GB2312"/>
                <w:color w:val="auto"/>
                <w:kern w:val="0"/>
                <w:sz w:val="32"/>
                <w:szCs w:val="32"/>
                <w:u w:color="000000"/>
              </w:rPr>
              <w:t>:00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领队工作会议</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裁判长</w:t>
            </w:r>
            <w:r>
              <w:rPr>
                <w:rFonts w:hint="eastAsia" w:ascii="仿宋_GB2312" w:hAnsi="仿宋_GB2312" w:eastAsia="仿宋_GB2312" w:cs="仿宋_GB2312"/>
                <w:color w:val="auto"/>
                <w:kern w:val="0"/>
                <w:sz w:val="32"/>
                <w:szCs w:val="32"/>
                <w:u w:color="000000"/>
                <w:lang w:eastAsia="zh-CN"/>
              </w:rPr>
              <w:t>、</w:t>
            </w:r>
            <w:r>
              <w:rPr>
                <w:rFonts w:hint="eastAsia" w:ascii="仿宋_GB2312" w:hAnsi="仿宋_GB2312" w:eastAsia="仿宋_GB2312" w:cs="仿宋_GB2312"/>
                <w:color w:val="auto"/>
                <w:kern w:val="0"/>
                <w:sz w:val="32"/>
                <w:szCs w:val="32"/>
                <w:u w:color="000000"/>
              </w:rPr>
              <w:t>各参赛队领队</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会议室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15:00-15:15</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lang w:val="en-US" w:eastAsia="zh-CN"/>
              </w:rPr>
              <w:t>裁判长</w:t>
            </w:r>
            <w:r>
              <w:rPr>
                <w:rFonts w:hint="eastAsia" w:ascii="仿宋_GB2312" w:hAnsi="仿宋_GB2312" w:eastAsia="仿宋_GB2312" w:cs="仿宋_GB2312"/>
                <w:color w:val="auto"/>
                <w:kern w:val="0"/>
                <w:sz w:val="32"/>
                <w:szCs w:val="32"/>
                <w:u w:color="000000"/>
              </w:rPr>
              <w:t>检查封闭赛场</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裁判长、监督仲裁组</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15:</w:t>
            </w:r>
            <w:r>
              <w:rPr>
                <w:rFonts w:hint="eastAsia" w:ascii="仿宋_GB2312" w:hAnsi="仿宋_GB2312" w:eastAsia="仿宋_GB2312" w:cs="仿宋_GB2312"/>
                <w:color w:val="auto"/>
                <w:kern w:val="0"/>
                <w:sz w:val="32"/>
                <w:szCs w:val="32"/>
                <w:u w:color="000000"/>
                <w:lang w:val="en-US" w:eastAsia="zh-CN"/>
              </w:rPr>
              <w:t>3</w:t>
            </w:r>
            <w:r>
              <w:rPr>
                <w:rFonts w:hint="eastAsia" w:ascii="仿宋_GB2312" w:hAnsi="仿宋_GB2312" w:eastAsia="仿宋_GB2312" w:cs="仿宋_GB2312"/>
                <w:color w:val="auto"/>
                <w:kern w:val="0"/>
                <w:sz w:val="32"/>
                <w:szCs w:val="32"/>
                <w:u w:color="000000"/>
              </w:rPr>
              <w:t>0-1</w:t>
            </w:r>
            <w:r>
              <w:rPr>
                <w:rFonts w:hint="eastAsia" w:ascii="仿宋_GB2312" w:hAnsi="仿宋_GB2312" w:eastAsia="仿宋_GB2312" w:cs="仿宋_GB2312"/>
                <w:color w:val="auto"/>
                <w:kern w:val="0"/>
                <w:sz w:val="32"/>
                <w:szCs w:val="32"/>
                <w:u w:color="000000"/>
                <w:lang w:val="en-US" w:eastAsia="zh-CN"/>
              </w:rPr>
              <w:t>6</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w:t>
            </w:r>
            <w:r>
              <w:rPr>
                <w:rFonts w:hint="eastAsia" w:ascii="仿宋_GB2312" w:hAnsi="仿宋_GB2312" w:eastAsia="仿宋_GB2312" w:cs="仿宋_GB2312"/>
                <w:color w:val="auto"/>
                <w:kern w:val="0"/>
                <w:sz w:val="32"/>
                <w:szCs w:val="32"/>
                <w:u w:color="000000"/>
              </w:rPr>
              <w:t>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rPr>
              <w:t>参赛选手</w:t>
            </w:r>
            <w:r>
              <w:rPr>
                <w:rFonts w:hint="eastAsia" w:ascii="仿宋_GB2312" w:hAnsi="仿宋_GB2312" w:eastAsia="仿宋_GB2312" w:cs="仿宋_GB2312"/>
                <w:color w:val="auto"/>
                <w:kern w:val="0"/>
                <w:sz w:val="32"/>
                <w:szCs w:val="32"/>
                <w:u w:color="000000"/>
                <w:lang w:val="en-US" w:eastAsia="zh-CN"/>
              </w:rPr>
              <w:t>一次抽签加密</w:t>
            </w:r>
          </w:p>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（抽签确认第二天技能比赛上</w:t>
            </w:r>
            <w:r>
              <w:rPr>
                <w:rFonts w:hint="eastAsia" w:ascii="仿宋_GB2312" w:hAnsi="仿宋_GB2312" w:eastAsia="仿宋_GB2312" w:cs="仿宋_GB2312"/>
                <w:color w:val="auto"/>
                <w:kern w:val="0"/>
                <w:sz w:val="32"/>
                <w:szCs w:val="32"/>
                <w:u w:color="000000"/>
                <w:lang w:eastAsia="zh-CN"/>
              </w:rPr>
              <w:t>、</w:t>
            </w:r>
            <w:r>
              <w:rPr>
                <w:rFonts w:hint="eastAsia" w:ascii="仿宋_GB2312" w:hAnsi="仿宋_GB2312" w:eastAsia="仿宋_GB2312" w:cs="仿宋_GB2312"/>
                <w:color w:val="auto"/>
                <w:kern w:val="0"/>
                <w:sz w:val="32"/>
                <w:szCs w:val="32"/>
                <w:u w:color="000000"/>
              </w:rPr>
              <w:t>下午场）</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6</w:t>
            </w:r>
            <w:r>
              <w:rPr>
                <w:rFonts w:hint="eastAsia" w:ascii="仿宋_GB2312" w:hAnsi="仿宋_GB2312" w:eastAsia="仿宋_GB2312" w:cs="仿宋_GB2312"/>
                <w:color w:val="auto"/>
                <w:kern w:val="0"/>
                <w:sz w:val="32"/>
                <w:szCs w:val="32"/>
                <w:u w:color="000000"/>
              </w:rPr>
              <w:t>:0</w:t>
            </w:r>
            <w:r>
              <w:rPr>
                <w:rFonts w:hint="eastAsia" w:ascii="仿宋_GB2312" w:hAnsi="仿宋_GB2312" w:eastAsia="仿宋_GB2312" w:cs="仿宋_GB2312"/>
                <w:color w:val="auto"/>
                <w:kern w:val="0"/>
                <w:sz w:val="32"/>
                <w:szCs w:val="32"/>
                <w:u w:color="000000"/>
                <w:lang w:val="en-US" w:eastAsia="zh-CN"/>
              </w:rPr>
              <w:t>0</w:t>
            </w:r>
            <w:r>
              <w:rPr>
                <w:rFonts w:hint="eastAsia" w:ascii="仿宋_GB2312" w:hAnsi="仿宋_GB2312" w:eastAsia="仿宋_GB2312" w:cs="仿宋_GB2312"/>
                <w:color w:val="auto"/>
                <w:kern w:val="0"/>
                <w:sz w:val="32"/>
                <w:szCs w:val="32"/>
                <w:u w:color="000000"/>
              </w:rPr>
              <w:t>-16:</w:t>
            </w:r>
            <w:r>
              <w:rPr>
                <w:rFonts w:hint="eastAsia" w:ascii="仿宋_GB2312" w:hAnsi="仿宋_GB2312" w:eastAsia="仿宋_GB2312" w:cs="仿宋_GB2312"/>
                <w:color w:val="auto"/>
                <w:kern w:val="0"/>
                <w:sz w:val="32"/>
                <w:szCs w:val="32"/>
                <w:u w:color="000000"/>
                <w:lang w:val="en-US" w:eastAsia="zh-CN"/>
              </w:rPr>
              <w:t>15</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参赛选手看场地</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6</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15</w:t>
            </w:r>
            <w:r>
              <w:rPr>
                <w:rFonts w:hint="eastAsia" w:ascii="仿宋_GB2312" w:hAnsi="仿宋_GB2312" w:eastAsia="仿宋_GB2312" w:cs="仿宋_GB2312"/>
                <w:color w:val="auto"/>
                <w:kern w:val="0"/>
                <w:sz w:val="32"/>
                <w:szCs w:val="32"/>
                <w:u w:color="000000"/>
              </w:rPr>
              <w:t>-</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返回酒店</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restart"/>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lang w:val="en-US" w:eastAsia="zh-CN"/>
              </w:rPr>
              <w:t>第2天</w:t>
            </w: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rPr>
              <w:t>7:</w:t>
            </w:r>
            <w:r>
              <w:rPr>
                <w:rFonts w:hint="eastAsia" w:ascii="仿宋_GB2312" w:hAnsi="仿宋_GB2312" w:eastAsia="仿宋_GB2312" w:cs="仿宋_GB2312"/>
                <w:color w:val="auto"/>
                <w:kern w:val="0"/>
                <w:sz w:val="32"/>
                <w:szCs w:val="32"/>
                <w:u w:color="000000"/>
                <w:lang w:val="en-US" w:eastAsia="zh-CN"/>
              </w:rPr>
              <w:t>3</w:t>
            </w:r>
            <w:r>
              <w:rPr>
                <w:rFonts w:hint="eastAsia" w:ascii="仿宋_GB2312" w:hAnsi="仿宋_GB2312" w:eastAsia="仿宋_GB2312" w:cs="仿宋_GB2312"/>
                <w:color w:val="auto"/>
                <w:kern w:val="0"/>
                <w:sz w:val="32"/>
                <w:szCs w:val="32"/>
                <w:u w:color="000000"/>
              </w:rPr>
              <w:t>0-7:</w:t>
            </w:r>
            <w:r>
              <w:rPr>
                <w:rFonts w:hint="eastAsia" w:ascii="仿宋_GB2312" w:hAnsi="仿宋_GB2312" w:eastAsia="仿宋_GB2312" w:cs="仿宋_GB2312"/>
                <w:color w:val="auto"/>
                <w:kern w:val="0"/>
                <w:sz w:val="32"/>
                <w:szCs w:val="32"/>
                <w:u w:color="000000"/>
                <w:lang w:val="en-US" w:eastAsia="zh-CN"/>
              </w:rPr>
              <w:t>50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从酒店出发到达承办开幕式场地</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lang w:val="en-US" w:eastAsia="zh-CN"/>
              </w:rPr>
              <w:t>全体人员</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8:00-8:30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开幕式</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全体人员</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8:30-8:45</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上午场选手二次加密</w:t>
            </w:r>
          </w:p>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（下午场选手进入封闭隔离教室休息）</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rPr>
              <w:t>参赛选手、加密裁判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8:</w:t>
            </w:r>
            <w:r>
              <w:rPr>
                <w:rFonts w:hint="eastAsia" w:ascii="仿宋_GB2312" w:hAnsi="仿宋_GB2312" w:eastAsia="仿宋_GB2312" w:cs="仿宋_GB2312"/>
                <w:color w:val="auto"/>
                <w:kern w:val="0"/>
                <w:sz w:val="32"/>
                <w:szCs w:val="32"/>
                <w:u w:color="000000"/>
                <w:lang w:val="en-US" w:eastAsia="zh-CN"/>
              </w:rPr>
              <w:t>45</w:t>
            </w:r>
            <w:r>
              <w:rPr>
                <w:rFonts w:hint="eastAsia" w:ascii="仿宋_GB2312" w:hAnsi="仿宋_GB2312" w:eastAsia="仿宋_GB2312" w:cs="仿宋_GB2312"/>
                <w:color w:val="auto"/>
                <w:kern w:val="0"/>
                <w:sz w:val="32"/>
                <w:szCs w:val="32"/>
                <w:u w:color="000000"/>
              </w:rPr>
              <w:t>-8:</w:t>
            </w:r>
            <w:r>
              <w:rPr>
                <w:rFonts w:hint="eastAsia" w:ascii="仿宋_GB2312" w:hAnsi="仿宋_GB2312" w:eastAsia="仿宋_GB2312" w:cs="仿宋_GB2312"/>
                <w:color w:val="auto"/>
                <w:kern w:val="0"/>
                <w:sz w:val="32"/>
                <w:szCs w:val="32"/>
                <w:u w:color="000000"/>
                <w:lang w:val="en-US" w:eastAsia="zh-CN"/>
              </w:rPr>
              <w:t>5</w:t>
            </w:r>
            <w:r>
              <w:rPr>
                <w:rFonts w:hint="eastAsia" w:ascii="仿宋_GB2312" w:hAnsi="仿宋_GB2312" w:eastAsia="仿宋_GB2312" w:cs="仿宋_GB2312"/>
                <w:color w:val="auto"/>
                <w:kern w:val="0"/>
                <w:sz w:val="32"/>
                <w:szCs w:val="32"/>
                <w:u w:color="000000"/>
              </w:rPr>
              <w:t>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选手检查设备是否正常并确认签字</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参赛选手、加密裁判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rPr>
              <w:t>8:</w:t>
            </w:r>
            <w:r>
              <w:rPr>
                <w:rFonts w:hint="eastAsia" w:ascii="仿宋_GB2312" w:hAnsi="仿宋_GB2312" w:eastAsia="仿宋_GB2312" w:cs="仿宋_GB2312"/>
                <w:color w:val="auto"/>
                <w:kern w:val="0"/>
                <w:sz w:val="32"/>
                <w:szCs w:val="32"/>
                <w:u w:color="000000"/>
                <w:lang w:val="en-US" w:eastAsia="zh-CN"/>
              </w:rPr>
              <w:t>5</w:t>
            </w:r>
            <w:r>
              <w:rPr>
                <w:rFonts w:hint="eastAsia" w:ascii="仿宋_GB2312" w:hAnsi="仿宋_GB2312" w:eastAsia="仿宋_GB2312" w:cs="仿宋_GB2312"/>
                <w:color w:val="auto"/>
                <w:kern w:val="0"/>
                <w:sz w:val="32"/>
                <w:szCs w:val="32"/>
                <w:u w:color="000000"/>
              </w:rPr>
              <w:t>0-</w:t>
            </w:r>
            <w:r>
              <w:rPr>
                <w:rFonts w:hint="eastAsia" w:ascii="仿宋_GB2312" w:hAnsi="仿宋_GB2312" w:eastAsia="仿宋_GB2312" w:cs="仿宋_GB2312"/>
                <w:color w:val="auto"/>
                <w:kern w:val="0"/>
                <w:sz w:val="32"/>
                <w:szCs w:val="32"/>
                <w:u w:color="000000"/>
                <w:lang w:val="en-US" w:eastAsia="zh-CN"/>
              </w:rPr>
              <w:t>9</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宣读考场纪律、发放赛题</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参赛选手、现场裁判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9</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00</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13</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正式比赛</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参赛选手、现场裁判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2</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w:t>
            </w:r>
            <w:r>
              <w:rPr>
                <w:rFonts w:hint="eastAsia" w:ascii="仿宋_GB2312" w:hAnsi="仿宋_GB2312" w:eastAsia="仿宋_GB2312" w:cs="仿宋_GB2312"/>
                <w:color w:val="auto"/>
                <w:kern w:val="0"/>
                <w:sz w:val="32"/>
                <w:szCs w:val="32"/>
                <w:u w:color="000000"/>
              </w:rPr>
              <w:t>0-1</w:t>
            </w:r>
            <w:r>
              <w:rPr>
                <w:rFonts w:hint="eastAsia" w:ascii="仿宋_GB2312" w:hAnsi="仿宋_GB2312" w:eastAsia="仿宋_GB2312" w:cs="仿宋_GB2312"/>
                <w:color w:val="auto"/>
                <w:kern w:val="0"/>
                <w:sz w:val="32"/>
                <w:szCs w:val="32"/>
                <w:u w:color="000000"/>
                <w:lang w:val="en-US" w:eastAsia="zh-CN"/>
              </w:rPr>
              <w:t>2</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3</w:t>
            </w:r>
            <w:r>
              <w:rPr>
                <w:rFonts w:hint="eastAsia" w:ascii="仿宋_GB2312" w:hAnsi="仿宋_GB2312" w:eastAsia="仿宋_GB2312" w:cs="仿宋_GB2312"/>
                <w:color w:val="auto"/>
                <w:kern w:val="0"/>
                <w:sz w:val="32"/>
                <w:szCs w:val="32"/>
                <w:u w:color="000000"/>
              </w:rPr>
              <w:t>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裁判午餐</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现场所有裁判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休息室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3</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00</w:t>
            </w:r>
            <w:r>
              <w:rPr>
                <w:rFonts w:hint="eastAsia" w:ascii="仿宋_GB2312" w:hAnsi="仿宋_GB2312" w:eastAsia="仿宋_GB2312" w:cs="仿宋_GB2312"/>
                <w:color w:val="auto"/>
                <w:kern w:val="0"/>
                <w:sz w:val="32"/>
                <w:szCs w:val="32"/>
                <w:u w:color="000000"/>
              </w:rPr>
              <w:t>-14:00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上午场队伍评分（同步进行设备恢复）</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打分裁判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3</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w:t>
            </w:r>
            <w:r>
              <w:rPr>
                <w:rFonts w:hint="eastAsia" w:ascii="仿宋_GB2312" w:hAnsi="仿宋_GB2312" w:eastAsia="仿宋_GB2312" w:cs="仿宋_GB2312"/>
                <w:color w:val="auto"/>
                <w:kern w:val="0"/>
                <w:sz w:val="32"/>
                <w:szCs w:val="32"/>
                <w:u w:color="000000"/>
              </w:rPr>
              <w:t>0-14:00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申诉受理</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参赛选手、现场裁判、监督仲裁员</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监督</w:t>
            </w:r>
          </w:p>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仲裁室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w:t>
            </w:r>
            <w:r>
              <w:rPr>
                <w:rFonts w:hint="eastAsia" w:ascii="仿宋_GB2312" w:hAnsi="仿宋_GB2312" w:eastAsia="仿宋_GB2312" w:cs="仿宋_GB2312"/>
                <w:color w:val="auto"/>
                <w:kern w:val="0"/>
                <w:sz w:val="32"/>
                <w:szCs w:val="32"/>
                <w:u w:color="000000"/>
                <w:lang w:val="en-US" w:eastAsia="zh-CN"/>
              </w:rPr>
              <w:t>3</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w:t>
            </w:r>
            <w:r>
              <w:rPr>
                <w:rFonts w:hint="eastAsia" w:ascii="仿宋_GB2312" w:hAnsi="仿宋_GB2312" w:eastAsia="仿宋_GB2312" w:cs="仿宋_GB2312"/>
                <w:color w:val="auto"/>
                <w:kern w:val="0"/>
                <w:sz w:val="32"/>
                <w:szCs w:val="32"/>
                <w:u w:color="000000"/>
              </w:rPr>
              <w:t>0-14:00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上午场参赛选手午餐、休息</w:t>
            </w:r>
          </w:p>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（下午场选手进入赛场后上午场选手即可返回酒店）</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领导、嘉宾、各参赛队</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上午场选手封闭教室</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14:00-14:20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下午场选手二次加密</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参赛选手、现场裁判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rPr>
              <w:t>14:20-14:</w:t>
            </w:r>
            <w:r>
              <w:rPr>
                <w:rFonts w:hint="eastAsia" w:ascii="仿宋_GB2312" w:hAnsi="仿宋_GB2312" w:eastAsia="仿宋_GB2312" w:cs="仿宋_GB2312"/>
                <w:color w:val="auto"/>
                <w:kern w:val="0"/>
                <w:sz w:val="32"/>
                <w:szCs w:val="32"/>
                <w:u w:color="000000"/>
                <w:lang w:val="en-US" w:eastAsia="zh-CN"/>
              </w:rPr>
              <w:t>25</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选手检查设备是否正常并确认签字</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参赛选手、现场裁判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14:</w:t>
            </w:r>
            <w:r>
              <w:rPr>
                <w:rFonts w:hint="eastAsia" w:ascii="仿宋_GB2312" w:hAnsi="仿宋_GB2312" w:eastAsia="仿宋_GB2312" w:cs="仿宋_GB2312"/>
                <w:color w:val="auto"/>
                <w:kern w:val="0"/>
                <w:sz w:val="32"/>
                <w:szCs w:val="32"/>
                <w:u w:color="000000"/>
                <w:lang w:val="en-US" w:eastAsia="zh-CN"/>
              </w:rPr>
              <w:t>25</w:t>
            </w:r>
            <w:r>
              <w:rPr>
                <w:rFonts w:hint="eastAsia" w:ascii="仿宋_GB2312" w:hAnsi="仿宋_GB2312" w:eastAsia="仿宋_GB2312" w:cs="仿宋_GB2312"/>
                <w:color w:val="auto"/>
                <w:kern w:val="0"/>
                <w:sz w:val="32"/>
                <w:szCs w:val="32"/>
                <w:u w:color="000000"/>
              </w:rPr>
              <w:t>-14:35</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宣读考场纪律、发放赛题</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参赛选手、现场裁判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14:35-18:35</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正式比赛</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参赛选手、现场裁判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rPr>
              <w:t>18:35-2</w:t>
            </w:r>
            <w:r>
              <w:rPr>
                <w:rFonts w:hint="eastAsia" w:ascii="仿宋_GB2312" w:hAnsi="仿宋_GB2312" w:eastAsia="仿宋_GB2312" w:cs="仿宋_GB2312"/>
                <w:color w:val="auto"/>
                <w:kern w:val="0"/>
                <w:sz w:val="32"/>
                <w:szCs w:val="32"/>
                <w:u w:color="000000"/>
                <w:lang w:val="en-US" w:eastAsia="zh-CN"/>
              </w:rPr>
              <w:t>1</w:t>
            </w:r>
            <w:r>
              <w:rPr>
                <w:rFonts w:hint="eastAsia" w:ascii="仿宋_GB2312" w:hAnsi="仿宋_GB2312" w:eastAsia="仿宋_GB2312" w:cs="仿宋_GB2312"/>
                <w:color w:val="auto"/>
                <w:kern w:val="0"/>
                <w:sz w:val="32"/>
                <w:szCs w:val="32"/>
                <w:u w:color="000000"/>
              </w:rPr>
              <w:t>:</w:t>
            </w:r>
            <w:r>
              <w:rPr>
                <w:rFonts w:hint="eastAsia" w:ascii="仿宋_GB2312" w:hAnsi="仿宋_GB2312" w:eastAsia="仿宋_GB2312" w:cs="仿宋_GB2312"/>
                <w:color w:val="auto"/>
                <w:kern w:val="0"/>
                <w:sz w:val="32"/>
                <w:szCs w:val="32"/>
                <w:u w:color="000000"/>
                <w:lang w:val="en-US" w:eastAsia="zh-CN"/>
              </w:rPr>
              <w:t>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rPr>
              <w:t>下午场竞赛评分</w:t>
            </w:r>
            <w:r>
              <w:rPr>
                <w:rFonts w:hint="eastAsia" w:ascii="仿宋_GB2312" w:hAnsi="仿宋_GB2312" w:eastAsia="仿宋_GB2312" w:cs="仿宋_GB2312"/>
                <w:color w:val="auto"/>
                <w:kern w:val="0"/>
                <w:sz w:val="32"/>
                <w:szCs w:val="32"/>
                <w:u w:color="000000"/>
                <w:lang w:eastAsia="zh-CN"/>
              </w:rPr>
              <w:t>、</w:t>
            </w:r>
            <w:r>
              <w:rPr>
                <w:rFonts w:hint="eastAsia" w:ascii="仿宋_GB2312" w:hAnsi="仿宋_GB2312" w:eastAsia="仿宋_GB2312" w:cs="仿宋_GB2312"/>
                <w:color w:val="auto"/>
                <w:kern w:val="0"/>
                <w:sz w:val="32"/>
                <w:szCs w:val="32"/>
                <w:u w:color="000000"/>
                <w:lang w:val="en-US" w:eastAsia="zh-CN"/>
              </w:rPr>
              <w:t>汇总</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评分裁判、裁判长、监督仲裁</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restart"/>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lang w:val="en-US" w:eastAsia="zh-CN"/>
              </w:rPr>
              <w:t>第3天</w:t>
            </w: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8:00-8:30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酒店出发至竞赛场地</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全体人员</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8:30-8:50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依据一次加密签号进行二次加密</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参赛选手、加密裁判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8:50-9:00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检查电脑是否有问题、</w:t>
            </w:r>
            <w:r>
              <w:rPr>
                <w:rFonts w:hint="eastAsia" w:ascii="仿宋_GB2312" w:hAnsi="仿宋_GB2312" w:eastAsia="仿宋_GB2312" w:cs="仿宋_GB2312"/>
                <w:color w:val="auto"/>
                <w:kern w:val="0"/>
                <w:sz w:val="32"/>
                <w:szCs w:val="32"/>
                <w:u w:color="000000"/>
              </w:rPr>
              <w:t>宣读考场纪律</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lang w:eastAsia="zh-CN"/>
              </w:rPr>
            </w:pPr>
            <w:r>
              <w:rPr>
                <w:rFonts w:hint="eastAsia" w:ascii="仿宋_GB2312" w:hAnsi="仿宋_GB2312" w:eastAsia="仿宋_GB2312" w:cs="仿宋_GB2312"/>
                <w:color w:val="auto"/>
                <w:kern w:val="0"/>
                <w:sz w:val="32"/>
                <w:szCs w:val="32"/>
                <w:u w:color="000000"/>
              </w:rPr>
              <w:t>监督仲裁员</w:t>
            </w:r>
            <w:r>
              <w:rPr>
                <w:rFonts w:hint="eastAsia" w:ascii="仿宋_GB2312" w:hAnsi="仿宋_GB2312" w:eastAsia="仿宋_GB2312" w:cs="仿宋_GB2312"/>
                <w:color w:val="auto"/>
                <w:kern w:val="0"/>
                <w:sz w:val="32"/>
                <w:szCs w:val="32"/>
                <w:u w:color="000000"/>
                <w:lang w:eastAsia="zh-CN"/>
              </w:rPr>
              <w:t>、</w:t>
            </w:r>
            <w:r>
              <w:rPr>
                <w:rFonts w:hint="eastAsia" w:ascii="仿宋_GB2312" w:hAnsi="仿宋_GB2312" w:eastAsia="仿宋_GB2312" w:cs="仿宋_GB2312"/>
                <w:color w:val="auto"/>
                <w:kern w:val="0"/>
                <w:sz w:val="32"/>
                <w:szCs w:val="32"/>
                <w:u w:color="000000"/>
                <w:lang w:val="en-US" w:eastAsia="zh-CN"/>
              </w:rPr>
              <w:t>现场裁判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9:00-10:00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职工组、学生组理论考试</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现场裁判</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t>10:00-11:30</w:t>
            </w:r>
          </w:p>
        </w:tc>
        <w:tc>
          <w:tcPr>
            <w:tcW w:w="2717" w:type="dxa"/>
            <w:vAlign w:val="center"/>
          </w:tcPr>
          <w:p>
            <w:pPr>
              <w:spacing w:line="358" w:lineRule="auto"/>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t>总成绩汇总、解密、公示</w:t>
            </w:r>
          </w:p>
        </w:tc>
        <w:tc>
          <w:tcPr>
            <w:tcW w:w="2265" w:type="dxa"/>
            <w:vAlign w:val="center"/>
          </w:tcPr>
          <w:p>
            <w:pPr>
              <w:spacing w:line="358" w:lineRule="auto"/>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color="000000"/>
                <w:lang w:eastAsia="zh-CN"/>
                <w14:textFill>
                  <w14:solidFill>
                    <w14:schemeClr w14:val="tx1"/>
                  </w14:solidFill>
                </w14:textFill>
              </w:rPr>
              <w:t>评</w:t>
            </w:r>
            <w:r>
              <w:rPr>
                <w:rFonts w:hint="eastAsia" w:ascii="仿宋_GB2312" w:hAnsi="仿宋_GB2312" w:eastAsia="仿宋_GB2312" w:cs="仿宋_GB2312"/>
                <w:color w:val="000000" w:themeColor="text1"/>
                <w:kern w:val="0"/>
                <w:sz w:val="32"/>
                <w:szCs w:val="32"/>
                <w:u w:color="000000"/>
                <w14:textFill>
                  <w14:solidFill>
                    <w14:schemeClr w14:val="tx1"/>
                  </w14:solidFill>
                </w14:textFill>
              </w:rPr>
              <w:t>分裁判、</w:t>
            </w:r>
            <w:r>
              <w:rPr>
                <w:rFonts w:hint="eastAsia" w:ascii="仿宋_GB2312" w:hAnsi="仿宋_GB2312" w:eastAsia="仿宋_GB2312" w:cs="仿宋_GB2312"/>
                <w:color w:val="000000" w:themeColor="text1"/>
                <w:kern w:val="0"/>
                <w:sz w:val="32"/>
                <w:szCs w:val="32"/>
                <w:u w:color="000000"/>
                <w:lang w:eastAsia="zh-CN"/>
                <w14:textFill>
                  <w14:solidFill>
                    <w14:schemeClr w14:val="tx1"/>
                  </w14:solidFill>
                </w14:textFill>
              </w:rPr>
              <w:t>裁判长、</w:t>
            </w:r>
            <w:r>
              <w:rPr>
                <w:rFonts w:hint="eastAsia" w:ascii="仿宋_GB2312" w:hAnsi="仿宋_GB2312" w:eastAsia="仿宋_GB2312" w:cs="仿宋_GB2312"/>
                <w:color w:val="000000" w:themeColor="text1"/>
                <w:kern w:val="0"/>
                <w:sz w:val="32"/>
                <w:szCs w:val="32"/>
                <w:u w:color="000000"/>
                <w14:textFill>
                  <w14:solidFill>
                    <w14:schemeClr w14:val="tx1"/>
                  </w14:solidFill>
                </w14:textFill>
              </w:rPr>
              <w:t>现场裁判、监督仲裁员</w:t>
            </w:r>
          </w:p>
        </w:tc>
        <w:tc>
          <w:tcPr>
            <w:tcW w:w="1649" w:type="dxa"/>
            <w:vAlign w:val="center"/>
          </w:tcPr>
          <w:p>
            <w:pPr>
              <w:spacing w:line="358" w:lineRule="auto"/>
              <w:jc w:val="center"/>
              <w:rPr>
                <w:rFonts w:hint="eastAsia" w:ascii="仿宋_GB2312" w:hAnsi="仿宋_GB2312" w:eastAsia="仿宋_GB2312" w:cs="仿宋_GB2312"/>
                <w:color w:val="000000" w:themeColor="text1"/>
                <w:kern w:val="0"/>
                <w:sz w:val="32"/>
                <w:szCs w:val="32"/>
                <w:u w:color="000000"/>
                <w14:textFill>
                  <w14:solidFill>
                    <w14:schemeClr w14:val="tx1"/>
                  </w14:solidFill>
                </w14:textFill>
              </w:rPr>
            </w:pPr>
            <w:r>
              <w:rPr>
                <w:rFonts w:hint="eastAsia" w:ascii="仿宋_GB2312" w:hAnsi="仿宋_GB2312" w:eastAsia="仿宋_GB2312" w:cs="仿宋_GB2312"/>
                <w:color w:val="000000" w:themeColor="text1"/>
                <w:kern w:val="0"/>
                <w:sz w:val="32"/>
                <w:szCs w:val="32"/>
                <w:u w:color="000000"/>
                <w14:textFill>
                  <w14:solidFill>
                    <w14:schemeClr w14:val="tx1"/>
                  </w14:solidFill>
                </w14:textFill>
              </w:rPr>
              <w:t>竞赛场地</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u w:color="000000"/>
                <w14:textFill>
                  <w14:solidFill>
                    <w14:schemeClr w14:val="tx1"/>
                  </w14:solidFill>
                </w14:textFill>
              </w:rPr>
              <w:t>:30-</w:t>
            </w:r>
            <w:r>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2"/>
                <w:szCs w:val="32"/>
                <w:u w:color="000000"/>
                <w14:textFill>
                  <w14:solidFill>
                    <w14:schemeClr w14:val="tx1"/>
                  </w14:solidFill>
                </w14:textFill>
              </w:rPr>
              <w:t>:</w:t>
            </w:r>
            <w:r>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u w:color="000000"/>
                <w14:textFill>
                  <w14:solidFill>
                    <w14:schemeClr w14:val="tx1"/>
                  </w14:solidFill>
                </w14:textFill>
              </w:rPr>
              <w:t>0</w:t>
            </w:r>
          </w:p>
        </w:tc>
        <w:tc>
          <w:tcPr>
            <w:tcW w:w="2717" w:type="dxa"/>
            <w:vAlign w:val="center"/>
          </w:tcPr>
          <w:p>
            <w:pPr>
              <w:spacing w:line="358" w:lineRule="auto"/>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color="000000"/>
                <w14:textFill>
                  <w14:solidFill>
                    <w14:schemeClr w14:val="tx1"/>
                  </w14:solidFill>
                </w14:textFill>
              </w:rPr>
              <w:t>闭幕式及颁奖</w:t>
            </w:r>
          </w:p>
        </w:tc>
        <w:tc>
          <w:tcPr>
            <w:tcW w:w="2265" w:type="dxa"/>
            <w:vAlign w:val="center"/>
          </w:tcPr>
          <w:p>
            <w:pPr>
              <w:spacing w:line="358" w:lineRule="auto"/>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color="000000"/>
                <w:lang w:val="en-US" w:eastAsia="zh-CN"/>
                <w14:textFill>
                  <w14:solidFill>
                    <w14:schemeClr w14:val="tx1"/>
                  </w14:solidFill>
                </w14:textFill>
              </w:rPr>
              <w:t>全体人员</w:t>
            </w:r>
          </w:p>
        </w:tc>
        <w:tc>
          <w:tcPr>
            <w:tcW w:w="1649" w:type="dxa"/>
            <w:vAlign w:val="center"/>
          </w:tcPr>
          <w:p>
            <w:pPr>
              <w:spacing w:line="358" w:lineRule="auto"/>
              <w:jc w:val="center"/>
              <w:rPr>
                <w:rFonts w:hint="eastAsia" w:ascii="仿宋_GB2312" w:hAnsi="仿宋_GB2312" w:eastAsia="仿宋_GB2312" w:cs="仿宋_GB2312"/>
                <w:color w:val="000000" w:themeColor="text1"/>
                <w:kern w:val="0"/>
                <w:sz w:val="32"/>
                <w:szCs w:val="32"/>
                <w:u w:color="000000"/>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color="000000"/>
                <w14:textFill>
                  <w14:solidFill>
                    <w14:schemeClr w14:val="tx1"/>
                  </w14:solidFill>
                </w14:textFill>
              </w:rPr>
              <w:t>报告厅</w:t>
            </w:r>
          </w:p>
        </w:tc>
      </w:tr>
      <w:tr>
        <w:tblPrEx>
          <w:tblBorders>
            <w:top w:val="single" w:color="auto" w:sz="6" w:space="0"/>
            <w:left w:val="single" w:color="auto" w:sz="8"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4" w:type="dxa"/>
            <w:vMerge w:val="continue"/>
            <w:vAlign w:val="center"/>
          </w:tcPr>
          <w:p>
            <w:pPr>
              <w:spacing w:line="358" w:lineRule="auto"/>
              <w:jc w:val="center"/>
              <w:rPr>
                <w:rFonts w:hint="eastAsia" w:ascii="仿宋_GB2312" w:hAnsi="仿宋_GB2312" w:eastAsia="仿宋_GB2312" w:cs="仿宋_GB2312"/>
                <w:color w:val="auto"/>
                <w:kern w:val="0"/>
                <w:sz w:val="32"/>
                <w:szCs w:val="32"/>
                <w:u w:color="000000"/>
              </w:rPr>
            </w:pPr>
          </w:p>
        </w:tc>
        <w:tc>
          <w:tcPr>
            <w:tcW w:w="1964" w:type="dxa"/>
            <w:vAlign w:val="center"/>
          </w:tcPr>
          <w:p>
            <w:pPr>
              <w:spacing w:line="358" w:lineRule="auto"/>
              <w:jc w:val="center"/>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12:30-13:00</w:t>
            </w:r>
          </w:p>
        </w:tc>
        <w:tc>
          <w:tcPr>
            <w:tcW w:w="2717"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val="en-US" w:eastAsia="zh-CN"/>
              </w:rPr>
              <w:t>午餐</w:t>
            </w:r>
          </w:p>
        </w:tc>
        <w:tc>
          <w:tcPr>
            <w:tcW w:w="2265" w:type="dxa"/>
            <w:vAlign w:val="center"/>
          </w:tcPr>
          <w:p>
            <w:pPr>
              <w:spacing w:line="358" w:lineRule="auto"/>
              <w:rPr>
                <w:rFonts w:hint="eastAsia" w:ascii="仿宋_GB2312" w:hAnsi="仿宋_GB2312" w:eastAsia="仿宋_GB2312" w:cs="仿宋_GB2312"/>
                <w:color w:val="auto"/>
                <w:kern w:val="0"/>
                <w:sz w:val="32"/>
                <w:szCs w:val="32"/>
                <w:u w:color="000000"/>
                <w:lang w:val="en-US" w:eastAsia="zh-CN"/>
              </w:rPr>
            </w:pPr>
            <w:r>
              <w:rPr>
                <w:rFonts w:hint="eastAsia" w:ascii="仿宋_GB2312" w:hAnsi="仿宋_GB2312" w:eastAsia="仿宋_GB2312" w:cs="仿宋_GB2312"/>
                <w:color w:val="auto"/>
                <w:kern w:val="0"/>
                <w:sz w:val="32"/>
                <w:szCs w:val="32"/>
                <w:u w:color="000000"/>
                <w:lang w:eastAsia="zh-CN"/>
              </w:rPr>
              <w:t>全体人员</w:t>
            </w:r>
          </w:p>
        </w:tc>
        <w:tc>
          <w:tcPr>
            <w:tcW w:w="1649" w:type="dxa"/>
            <w:vAlign w:val="center"/>
          </w:tcPr>
          <w:p>
            <w:pPr>
              <w:spacing w:line="358" w:lineRule="auto"/>
              <w:jc w:val="center"/>
              <w:rPr>
                <w:rFonts w:hint="eastAsia" w:ascii="仿宋_GB2312" w:hAnsi="仿宋_GB2312" w:eastAsia="仿宋_GB2312" w:cs="仿宋_GB2312"/>
                <w:color w:val="auto"/>
                <w:kern w:val="0"/>
                <w:sz w:val="32"/>
                <w:szCs w:val="32"/>
                <w:u w:color="000000"/>
              </w:rPr>
            </w:pPr>
            <w:r>
              <w:rPr>
                <w:rFonts w:hint="eastAsia" w:ascii="仿宋_GB2312" w:hAnsi="仿宋_GB2312" w:eastAsia="仿宋_GB2312" w:cs="仿宋_GB2312"/>
                <w:color w:val="auto"/>
                <w:kern w:val="0"/>
                <w:sz w:val="32"/>
                <w:szCs w:val="32"/>
                <w:u w:color="000000"/>
                <w:lang w:val="en-US" w:eastAsia="zh-CN"/>
              </w:rPr>
              <w:t>学校食堂</w:t>
            </w:r>
          </w:p>
        </w:tc>
      </w:tr>
    </w:tbl>
    <w:p>
      <w:pPr>
        <w:spacing w:line="560" w:lineRule="exact"/>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u w:color="000000"/>
        </w:rPr>
        <w:t>（二）场次安排</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理论</w:t>
      </w:r>
      <w:r>
        <w:rPr>
          <w:rFonts w:hint="eastAsia" w:ascii="方正仿宋_GB2312" w:hAnsi="方正仿宋_GB2312" w:eastAsia="方正仿宋_GB2312" w:cs="方正仿宋_GB2312"/>
          <w:color w:val="000000"/>
          <w:kern w:val="0"/>
          <w:sz w:val="32"/>
          <w:szCs w:val="32"/>
          <w:u w:color="000000"/>
          <w:lang w:eastAsia="zh-CN"/>
        </w:rPr>
        <w:t>知识</w:t>
      </w:r>
      <w:r>
        <w:rPr>
          <w:rFonts w:hint="eastAsia" w:ascii="方正仿宋_GB2312" w:hAnsi="方正仿宋_GB2312" w:eastAsia="方正仿宋_GB2312" w:cs="方正仿宋_GB2312"/>
          <w:color w:val="000000"/>
          <w:kern w:val="0"/>
          <w:sz w:val="32"/>
          <w:szCs w:val="32"/>
          <w:u w:color="000000"/>
        </w:rPr>
        <w:t>竞赛安排在</w:t>
      </w:r>
      <w:r>
        <w:rPr>
          <w:rFonts w:hint="eastAsia" w:ascii="方正仿宋_GB2312" w:hAnsi="方正仿宋_GB2312" w:eastAsia="方正仿宋_GB2312" w:cs="方正仿宋_GB2312"/>
          <w:color w:val="000000"/>
          <w:kern w:val="0"/>
          <w:sz w:val="32"/>
          <w:szCs w:val="32"/>
          <w:u w:color="000000"/>
          <w:lang w:eastAsia="zh-CN"/>
        </w:rPr>
        <w:t>技能</w:t>
      </w:r>
      <w:r>
        <w:rPr>
          <w:rFonts w:hint="eastAsia" w:ascii="方正仿宋_GB2312" w:hAnsi="方正仿宋_GB2312" w:eastAsia="方正仿宋_GB2312" w:cs="方正仿宋_GB2312"/>
          <w:color w:val="000000"/>
          <w:kern w:val="0"/>
          <w:sz w:val="32"/>
          <w:szCs w:val="32"/>
          <w:u w:color="000000"/>
        </w:rPr>
        <w:t>实操竞赛之</w:t>
      </w:r>
      <w:r>
        <w:rPr>
          <w:rFonts w:hint="eastAsia" w:ascii="方正仿宋_GB2312" w:hAnsi="方正仿宋_GB2312" w:eastAsia="方正仿宋_GB2312" w:cs="方正仿宋_GB2312"/>
          <w:color w:val="000000"/>
          <w:kern w:val="0"/>
          <w:sz w:val="32"/>
          <w:szCs w:val="32"/>
          <w:u w:color="000000"/>
          <w:lang w:eastAsia="zh-CN"/>
        </w:rPr>
        <w:t>后</w:t>
      </w:r>
      <w:r>
        <w:rPr>
          <w:rFonts w:hint="eastAsia" w:ascii="方正仿宋_GB2312" w:hAnsi="方正仿宋_GB2312" w:eastAsia="方正仿宋_GB2312" w:cs="方正仿宋_GB2312"/>
          <w:color w:val="000000"/>
          <w:kern w:val="0"/>
          <w:sz w:val="32"/>
          <w:szCs w:val="32"/>
          <w:u w:color="000000"/>
        </w:rPr>
        <w:t>举行，设置1个场次（职工组、学生组分开同时进行）；</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lang w:eastAsia="zh-CN"/>
        </w:rPr>
        <w:t>技能</w:t>
      </w:r>
      <w:r>
        <w:rPr>
          <w:rFonts w:hint="eastAsia" w:ascii="方正仿宋_GB2312" w:hAnsi="方正仿宋_GB2312" w:eastAsia="方正仿宋_GB2312" w:cs="方正仿宋_GB2312"/>
          <w:color w:val="000000"/>
          <w:kern w:val="0"/>
          <w:sz w:val="32"/>
          <w:szCs w:val="32"/>
          <w:u w:color="000000"/>
        </w:rPr>
        <w:t>实操竞赛设置场次具体根据参赛选手报名人数和设备数量而定。（暂定两场）。</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highlight w:val="red"/>
          <w:u w:color="000000"/>
        </w:rPr>
      </w:pPr>
      <w:r>
        <w:rPr>
          <w:rFonts w:hint="eastAsia" w:ascii="方正仿宋_GB2312" w:hAnsi="方正仿宋_GB2312" w:eastAsia="方正仿宋_GB2312" w:cs="方正仿宋_GB2312"/>
          <w:b/>
          <w:bCs/>
          <w:color w:val="000000"/>
          <w:kern w:val="0"/>
          <w:sz w:val="32"/>
          <w:szCs w:val="32"/>
          <w:u w:color="000000"/>
        </w:rPr>
        <w:t>（三）序号抽签和赛位抽签</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1</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color w:val="000000"/>
          <w:kern w:val="0"/>
          <w:sz w:val="32"/>
          <w:szCs w:val="32"/>
          <w:u w:color="000000"/>
        </w:rPr>
        <w:t>竞赛前，由技术委员会统筹考虑参赛人数和设备台套数，在各参赛队领队会上通过抽签产生参赛选手理论</w:t>
      </w:r>
      <w:r>
        <w:rPr>
          <w:rFonts w:hint="eastAsia" w:ascii="方正仿宋_GB2312" w:hAnsi="方正仿宋_GB2312" w:eastAsia="方正仿宋_GB2312" w:cs="方正仿宋_GB2312"/>
          <w:color w:val="000000"/>
          <w:kern w:val="0"/>
          <w:sz w:val="32"/>
          <w:szCs w:val="32"/>
          <w:u w:color="000000"/>
          <w:lang w:eastAsia="zh-CN"/>
        </w:rPr>
        <w:t>知识</w:t>
      </w:r>
      <w:r>
        <w:rPr>
          <w:rFonts w:hint="eastAsia" w:ascii="方正仿宋_GB2312" w:hAnsi="方正仿宋_GB2312" w:eastAsia="方正仿宋_GB2312" w:cs="方正仿宋_GB2312"/>
          <w:color w:val="000000"/>
          <w:kern w:val="0"/>
          <w:sz w:val="32"/>
          <w:szCs w:val="32"/>
          <w:u w:color="000000"/>
        </w:rPr>
        <w:t>竞赛考场、</w:t>
      </w:r>
      <w:r>
        <w:rPr>
          <w:rFonts w:hint="eastAsia" w:ascii="方正仿宋_GB2312" w:hAnsi="方正仿宋_GB2312" w:eastAsia="方正仿宋_GB2312" w:cs="方正仿宋_GB2312"/>
          <w:color w:val="000000"/>
          <w:kern w:val="0"/>
          <w:sz w:val="32"/>
          <w:szCs w:val="32"/>
          <w:u w:color="000000"/>
          <w:lang w:eastAsia="zh-CN"/>
        </w:rPr>
        <w:t>技能</w:t>
      </w:r>
      <w:r>
        <w:rPr>
          <w:rFonts w:hint="eastAsia" w:ascii="方正仿宋_GB2312" w:hAnsi="方正仿宋_GB2312" w:eastAsia="方正仿宋_GB2312" w:cs="方正仿宋_GB2312"/>
          <w:color w:val="000000"/>
          <w:kern w:val="0"/>
          <w:sz w:val="32"/>
          <w:szCs w:val="32"/>
          <w:u w:color="000000"/>
        </w:rPr>
        <w:t>实操竞赛场次，由领队通知参赛选手。</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2</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color w:val="000000"/>
          <w:kern w:val="0"/>
          <w:sz w:val="32"/>
          <w:szCs w:val="32"/>
          <w:u w:color="000000"/>
        </w:rPr>
        <w:t>竞赛</w:t>
      </w:r>
      <w:r>
        <w:rPr>
          <w:rFonts w:hint="eastAsia" w:ascii="方正仿宋_GB2312" w:hAnsi="方正仿宋_GB2312" w:eastAsia="方正仿宋_GB2312" w:cs="方正仿宋_GB2312"/>
          <w:color w:val="000000"/>
          <w:kern w:val="0"/>
          <w:sz w:val="32"/>
          <w:szCs w:val="32"/>
          <w:u w:color="000000"/>
          <w:lang w:eastAsia="zh-CN"/>
        </w:rPr>
        <w:t>时，</w:t>
      </w:r>
      <w:r>
        <w:rPr>
          <w:rFonts w:hint="eastAsia" w:ascii="方正仿宋_GB2312" w:hAnsi="方正仿宋_GB2312" w:eastAsia="方正仿宋_GB2312" w:cs="方正仿宋_GB2312"/>
          <w:color w:val="000000"/>
          <w:kern w:val="0"/>
          <w:sz w:val="32"/>
          <w:szCs w:val="32"/>
          <w:u w:color="000000"/>
        </w:rPr>
        <w:t>选手按照抽签确定的</w:t>
      </w:r>
      <w:r>
        <w:rPr>
          <w:rFonts w:hint="eastAsia" w:ascii="方正仿宋_GB2312" w:hAnsi="方正仿宋_GB2312" w:eastAsia="方正仿宋_GB2312" w:cs="方正仿宋_GB2312"/>
          <w:color w:val="000000"/>
          <w:kern w:val="0"/>
          <w:sz w:val="32"/>
          <w:szCs w:val="32"/>
          <w:u w:color="000000"/>
          <w:lang w:eastAsia="zh-CN"/>
        </w:rPr>
        <w:t>考场、</w:t>
      </w:r>
      <w:r>
        <w:rPr>
          <w:rFonts w:hint="eastAsia" w:ascii="方正仿宋_GB2312" w:hAnsi="方正仿宋_GB2312" w:eastAsia="方正仿宋_GB2312" w:cs="方正仿宋_GB2312"/>
          <w:color w:val="000000"/>
          <w:kern w:val="0"/>
          <w:sz w:val="32"/>
          <w:szCs w:val="32"/>
          <w:u w:color="000000"/>
        </w:rPr>
        <w:t>场次进行检录，再抽签确定本人竞赛赛位。</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（五）竞赛场地与技术平台</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1</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竞赛场地配置</w:t>
      </w:r>
      <w:r>
        <w:rPr>
          <w:rFonts w:hint="eastAsia" w:ascii="方正仿宋_GB2312" w:hAnsi="方正仿宋_GB2312" w:eastAsia="方正仿宋_GB2312" w:cs="方正仿宋_GB2312"/>
          <w:color w:val="000000"/>
          <w:kern w:val="0"/>
          <w:sz w:val="32"/>
          <w:szCs w:val="32"/>
          <w:u w:color="000000"/>
        </w:rPr>
        <w:t>：保证良好的采光、照明和通风。提供稳定的水、电、网络和供电应急设备。理论和技能考核竞赛现场均安装高清监控，全方位记录和监控选手操作过程；竞赛场地面积需≥参赛队伍数量*10 m²。</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2</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竞赛工位配置</w:t>
      </w:r>
      <w:r>
        <w:rPr>
          <w:rFonts w:hint="eastAsia" w:ascii="方正仿宋_GB2312" w:hAnsi="方正仿宋_GB2312" w:eastAsia="方正仿宋_GB2312" w:cs="方正仿宋_GB2312"/>
          <w:color w:val="000000"/>
          <w:kern w:val="0"/>
          <w:sz w:val="32"/>
          <w:szCs w:val="32"/>
          <w:u w:color="000000"/>
        </w:rPr>
        <w:t>：每个操作平台面积≥8m²、工位间隔＞1.5m，需注明工位号并配备符合安全标准的220V电源。</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3</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赛场区域配置</w:t>
      </w:r>
      <w:r>
        <w:rPr>
          <w:rFonts w:hint="eastAsia" w:ascii="方正仿宋_GB2312" w:hAnsi="方正仿宋_GB2312" w:eastAsia="方正仿宋_GB2312" w:cs="方正仿宋_GB2312"/>
          <w:color w:val="000000"/>
          <w:kern w:val="0"/>
          <w:sz w:val="32"/>
          <w:szCs w:val="32"/>
          <w:u w:color="000000"/>
        </w:rPr>
        <w:t>：检录区、加密区、技能操作竞赛区、裁判区、考务区。</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 xml:space="preserve">检录区：核实参赛选手身份，检查有无携带违禁物品。 </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加密区：进行第二次加密抽签。</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 xml:space="preserve">裁判区：布置监控电脑、打印机及办公用品等，用于裁判长远程监控、成绩单打印等。 </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考务区：存放工器具、耗材等。工作人员在竞赛过程中配合协作现场裁判。</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 xml:space="preserve">竞赛区：每个赛位面积约≥8m²、工位间隔＞1.5m。 </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竞赛区域安装高清监控，能全程无死角监控竞赛过程。监控网络与裁判区电脑组建局域网（视频可作为裁判辅助依据），为防止干扰，弱电与强电分槽布置。</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4</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网络设备</w:t>
      </w:r>
      <w:r>
        <w:rPr>
          <w:rFonts w:hint="eastAsia" w:ascii="方正仿宋_GB2312" w:hAnsi="方正仿宋_GB2312" w:eastAsia="方正仿宋_GB2312" w:cs="方正仿宋_GB2312"/>
          <w:color w:val="000000"/>
          <w:kern w:val="0"/>
          <w:sz w:val="32"/>
          <w:szCs w:val="32"/>
          <w:u w:color="000000"/>
        </w:rPr>
        <w:t>：安装千兆交换机，可访问外网服务器；每个竞赛工位配置稳定的10M带宽有线互联网络、WIFI信号。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5</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技术平台介绍</w:t>
      </w:r>
    </w:p>
    <w:p>
      <w:pPr>
        <w:rPr>
          <w:rFonts w:hint="eastAsia" w:ascii="方正仿宋_GB2312" w:hAnsi="方正仿宋_GB2312" w:eastAsia="方正仿宋_GB2312" w:cs="方正仿宋_GB2312"/>
          <w:sz w:val="32"/>
          <w:szCs w:val="32"/>
        </w:rPr>
      </w:pPr>
    </w:p>
    <w:p>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drawing>
          <wp:inline distT="0" distB="0" distL="114300" distR="114300">
            <wp:extent cx="4615180" cy="1957705"/>
            <wp:effectExtent l="0" t="0" r="4445" b="4445"/>
            <wp:docPr id="4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6"/>
                    <pic:cNvPicPr>
                      <a:picLocks noChangeAspect="1"/>
                    </pic:cNvPicPr>
                  </pic:nvPicPr>
                  <pic:blipFill>
                    <a:blip r:embed="rId6"/>
                    <a:stretch>
                      <a:fillRect/>
                    </a:stretch>
                  </pic:blipFill>
                  <pic:spPr>
                    <a:xfrm>
                      <a:off x="0" y="0"/>
                      <a:ext cx="4615180" cy="1957705"/>
                    </a:xfrm>
                    <a:prstGeom prst="rect">
                      <a:avLst/>
                    </a:prstGeom>
                    <a:noFill/>
                    <a:ln>
                      <a:noFill/>
                    </a:ln>
                  </pic:spPr>
                </pic:pic>
              </a:graphicData>
            </a:graphic>
          </wp:inline>
        </w:drawing>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5.1实训平台主要包含由运动平台（X、Y、Z、θ轴）+ 机器视觉套件两大部分组成。</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5.2设备要求结构紧凑，高集成度，占地面积适中</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5.3平台的运动精度高， 轴的电机采用闭环电机，X、Y、Z 轴重复精度优于±0.05mm，θ轴重复精度优于±0.5°。</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5.4平台能持多种相机类型，包含面阵相机、线阵相机、双目 3D 相机、线激光 3D 相机等；也能够支持多种光源类型，包含多种角度的环形光源、同轴光源和背光源等。</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5.5 相机可以固定在Z 轴上，也可以固定在 Z 轴之外，相机可具有多种安装方式。</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5.6 机台应配有基于吸盘的可执行末端，能够对所提供的物料完成搬运、分拣或装配任务。</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5.7所有实验需要的调节及输入输出接口均布置在平台上层方便操作的面板上，包含报警灯、光源控制、旋转轴电机信号、相机供电、USB 3.0 及GigE 相机输出、位置比较输出、通用I/O 等；设备自带按钮盒，包含启动按钮、急停按钮、摇杆使能开关。</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5.8 电控柜功能分区，包含透明窗口的电气柜、工控机柜、键鼠抽屉、储物抽屉，其中储物抽屉采用多层设计。</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5.9 执行机构可以使用功能类似的方案。</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5.10 电控板主要包含过载保护空开、交流接触器、直流电源、PLC、继电器和电机驱动器等。</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运动平台带限位开关和编码器信号输出，所有实验需要的调节及输入输出接口均集中布置在运动平台上层的面板之中，方便用户接线。运动控制采用PLC或运动控制卡形式，也或者两种同时具备。</w:t>
      </w:r>
    </w:p>
    <w:p>
      <w:pPr>
        <w:widowControl/>
        <w:spacing w:line="560" w:lineRule="exact"/>
        <w:ind w:firstLine="643"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color w:val="000000"/>
          <w:kern w:val="0"/>
          <w:sz w:val="32"/>
          <w:szCs w:val="32"/>
          <w:u w:color="000000"/>
        </w:rPr>
        <w:t>6</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竞赛设备配置要求</w:t>
      </w:r>
      <w:r>
        <w:rPr>
          <w:rFonts w:hint="eastAsia" w:ascii="方正仿宋_GB2312" w:hAnsi="方正仿宋_GB2312" w:eastAsia="方正仿宋_GB2312" w:cs="方正仿宋_GB2312"/>
          <w:color w:val="000000"/>
          <w:kern w:val="0"/>
          <w:sz w:val="32"/>
          <w:szCs w:val="32"/>
          <w:u w:color="000000"/>
        </w:rPr>
        <w:t>（单个赛位竞赛设备具体需求如下表）</w:t>
      </w:r>
      <w:r>
        <w:rPr>
          <w:rFonts w:hint="eastAsia" w:ascii="方正仿宋_GB2312" w:hAnsi="方正仿宋_GB2312" w:eastAsia="方正仿宋_GB2312" w:cs="方正仿宋_GB2312"/>
          <w:sz w:val="32"/>
          <w:szCs w:val="32"/>
        </w:rPr>
        <w:t>：</w:t>
      </w:r>
    </w:p>
    <w:p>
      <w:pPr>
        <w:widowControl/>
        <w:spacing w:after="312" w:afterLines="100" w:line="560" w:lineRule="exact"/>
        <w:ind w:firstLine="640" w:firstLineChars="200"/>
        <w:jc w:val="left"/>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（1）竞赛硬件配置要求</w:t>
      </w:r>
    </w:p>
    <w:tbl>
      <w:tblPr>
        <w:tblStyle w:val="32"/>
        <w:tblW w:w="8918" w:type="dxa"/>
        <w:jc w:val="center"/>
        <w:tblInd w:w="0" w:type="dxa"/>
        <w:tblLayout w:type="fixed"/>
        <w:tblCellMar>
          <w:top w:w="0" w:type="dxa"/>
          <w:left w:w="0" w:type="dxa"/>
          <w:bottom w:w="0" w:type="dxa"/>
          <w:right w:w="0" w:type="dxa"/>
        </w:tblCellMar>
      </w:tblPr>
      <w:tblGrid>
        <w:gridCol w:w="805"/>
        <w:gridCol w:w="2634"/>
        <w:gridCol w:w="930"/>
        <w:gridCol w:w="1050"/>
        <w:gridCol w:w="3499"/>
      </w:tblGrid>
      <w:tr>
        <w:tblPrEx>
          <w:tblLayout w:type="fixed"/>
          <w:tblCellMar>
            <w:top w:w="0" w:type="dxa"/>
            <w:left w:w="0" w:type="dxa"/>
            <w:bottom w:w="0" w:type="dxa"/>
            <w:right w:w="0"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60" w:lineRule="auto"/>
              <w:jc w:val="center"/>
              <w:rPr>
                <w:rFonts w:hint="eastAsia" w:ascii="方正仿宋_GB2312" w:hAnsi="方正仿宋_GB2312" w:eastAsia="方正仿宋_GB2312" w:cs="方正仿宋_GB2312"/>
                <w:b/>
                <w:bCs/>
                <w:sz w:val="32"/>
                <w:szCs w:val="32"/>
                <w:lang w:eastAsia="en-US"/>
              </w:rPr>
            </w:pPr>
            <w:r>
              <w:rPr>
                <w:rFonts w:hint="eastAsia" w:ascii="方正仿宋_GB2312" w:hAnsi="方正仿宋_GB2312" w:eastAsia="方正仿宋_GB2312" w:cs="方正仿宋_GB2312"/>
                <w:b/>
                <w:bCs/>
                <w:sz w:val="32"/>
                <w:szCs w:val="32"/>
                <w:lang w:eastAsia="en-US"/>
              </w:rPr>
              <w:t>序号</w:t>
            </w:r>
          </w:p>
        </w:tc>
        <w:tc>
          <w:tcPr>
            <w:tcW w:w="26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60" w:lineRule="auto"/>
              <w:jc w:val="center"/>
              <w:rPr>
                <w:rFonts w:hint="eastAsia" w:ascii="方正仿宋_GB2312" w:hAnsi="方正仿宋_GB2312" w:eastAsia="方正仿宋_GB2312" w:cs="方正仿宋_GB2312"/>
                <w:b/>
                <w:bCs/>
                <w:sz w:val="32"/>
                <w:szCs w:val="32"/>
                <w:lang w:eastAsia="en-US"/>
              </w:rPr>
            </w:pPr>
            <w:r>
              <w:rPr>
                <w:rFonts w:hint="eastAsia" w:ascii="方正仿宋_GB2312" w:hAnsi="方正仿宋_GB2312" w:eastAsia="方正仿宋_GB2312" w:cs="方正仿宋_GB2312"/>
                <w:b/>
                <w:bCs/>
                <w:sz w:val="32"/>
                <w:szCs w:val="32"/>
                <w:lang w:eastAsia="en-US"/>
              </w:rPr>
              <w:t>设备名称</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60" w:lineRule="auto"/>
              <w:jc w:val="center"/>
              <w:rPr>
                <w:rFonts w:hint="eastAsia" w:ascii="方正仿宋_GB2312" w:hAnsi="方正仿宋_GB2312" w:eastAsia="方正仿宋_GB2312" w:cs="方正仿宋_GB2312"/>
                <w:b/>
                <w:bCs/>
                <w:sz w:val="32"/>
                <w:szCs w:val="32"/>
                <w:lang w:eastAsia="en-US"/>
              </w:rPr>
            </w:pPr>
            <w:r>
              <w:rPr>
                <w:rFonts w:hint="eastAsia" w:ascii="方正仿宋_GB2312" w:hAnsi="方正仿宋_GB2312" w:eastAsia="方正仿宋_GB2312" w:cs="方正仿宋_GB2312"/>
                <w:b/>
                <w:bCs/>
                <w:sz w:val="32"/>
                <w:szCs w:val="32"/>
                <w:lang w:eastAsia="en-US"/>
              </w:rPr>
              <w:t>数量</w:t>
            </w:r>
          </w:p>
        </w:tc>
        <w:tc>
          <w:tcPr>
            <w:tcW w:w="10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60" w:lineRule="auto"/>
              <w:jc w:val="center"/>
              <w:rPr>
                <w:rFonts w:hint="eastAsia" w:ascii="方正仿宋_GB2312" w:hAnsi="方正仿宋_GB2312" w:eastAsia="方正仿宋_GB2312" w:cs="方正仿宋_GB2312"/>
                <w:b/>
                <w:bCs/>
                <w:sz w:val="32"/>
                <w:szCs w:val="32"/>
                <w:lang w:eastAsia="en-US"/>
              </w:rPr>
            </w:pPr>
            <w:r>
              <w:rPr>
                <w:rFonts w:hint="eastAsia" w:ascii="方正仿宋_GB2312" w:hAnsi="方正仿宋_GB2312" w:eastAsia="方正仿宋_GB2312" w:cs="方正仿宋_GB2312"/>
                <w:b/>
                <w:bCs/>
                <w:sz w:val="32"/>
                <w:szCs w:val="32"/>
                <w:lang w:eastAsia="en-US"/>
              </w:rPr>
              <w:t>单位</w:t>
            </w:r>
          </w:p>
        </w:tc>
        <w:tc>
          <w:tcPr>
            <w:tcW w:w="34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60" w:lineRule="auto"/>
              <w:jc w:val="center"/>
              <w:rPr>
                <w:rFonts w:hint="eastAsia" w:ascii="方正仿宋_GB2312" w:hAnsi="方正仿宋_GB2312" w:eastAsia="方正仿宋_GB2312" w:cs="方正仿宋_GB2312"/>
                <w:b/>
                <w:bCs/>
                <w:sz w:val="32"/>
                <w:szCs w:val="32"/>
                <w:lang w:eastAsia="en-US"/>
              </w:rPr>
            </w:pPr>
            <w:r>
              <w:rPr>
                <w:rFonts w:hint="eastAsia" w:ascii="方正仿宋_GB2312" w:hAnsi="方正仿宋_GB2312" w:eastAsia="方正仿宋_GB2312" w:cs="方正仿宋_GB2312"/>
                <w:b/>
                <w:bCs/>
                <w:sz w:val="32"/>
                <w:szCs w:val="32"/>
                <w:lang w:eastAsia="en-US"/>
              </w:rPr>
              <w:t>备注</w:t>
            </w:r>
          </w:p>
        </w:tc>
      </w:tr>
      <w:tr>
        <w:tblPrEx>
          <w:tblLayout w:type="fixed"/>
          <w:tblCellMar>
            <w:top w:w="0" w:type="dxa"/>
            <w:left w:w="0" w:type="dxa"/>
            <w:bottom w:w="0" w:type="dxa"/>
            <w:right w:w="0" w:type="dxa"/>
          </w:tblCellMar>
        </w:tblPrEx>
        <w:trPr>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26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工业2D相机套件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套</w:t>
            </w:r>
          </w:p>
        </w:tc>
        <w:tc>
          <w:tcPr>
            <w:tcW w:w="3499" w:type="dxa"/>
            <w:tcBorders>
              <w:top w:val="single" w:color="auto" w:sz="4" w:space="0"/>
              <w:left w:val="single" w:color="auto" w:sz="4" w:space="0"/>
              <w:bottom w:val="single" w:color="auto" w:sz="4" w:space="0"/>
              <w:right w:val="single" w:color="auto" w:sz="4" w:space="0"/>
            </w:tcBorders>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参考具体技术参数</w:t>
            </w:r>
          </w:p>
        </w:tc>
      </w:tr>
      <w:tr>
        <w:tblPrEx>
          <w:tblLayout w:type="fixed"/>
          <w:tblCellMar>
            <w:top w:w="0" w:type="dxa"/>
            <w:left w:w="0" w:type="dxa"/>
            <w:bottom w:w="0" w:type="dxa"/>
            <w:right w:w="0" w:type="dxa"/>
          </w:tblCellMar>
        </w:tblPrEx>
        <w:trPr>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w:t>
            </w:r>
          </w:p>
        </w:tc>
        <w:tc>
          <w:tcPr>
            <w:tcW w:w="26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3D结构光相机</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套</w:t>
            </w:r>
          </w:p>
        </w:tc>
        <w:tc>
          <w:tcPr>
            <w:tcW w:w="3499" w:type="dxa"/>
            <w:tcBorders>
              <w:top w:val="single" w:color="auto" w:sz="4" w:space="0"/>
              <w:left w:val="single" w:color="auto" w:sz="4" w:space="0"/>
              <w:bottom w:val="single" w:color="auto" w:sz="4" w:space="0"/>
              <w:right w:val="single" w:color="auto" w:sz="4" w:space="0"/>
            </w:tcBorders>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参考具体技术参数</w:t>
            </w:r>
          </w:p>
        </w:tc>
      </w:tr>
      <w:tr>
        <w:tblPrEx>
          <w:tblLayout w:type="fixed"/>
          <w:tblCellMar>
            <w:top w:w="0" w:type="dxa"/>
            <w:left w:w="0" w:type="dxa"/>
            <w:bottom w:w="0" w:type="dxa"/>
            <w:right w:w="0" w:type="dxa"/>
          </w:tblCellMar>
        </w:tblPrEx>
        <w:trPr>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3</w:t>
            </w:r>
          </w:p>
        </w:tc>
        <w:tc>
          <w:tcPr>
            <w:tcW w:w="26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工业镜头套件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套</w:t>
            </w:r>
          </w:p>
        </w:tc>
        <w:tc>
          <w:tcPr>
            <w:tcW w:w="3499" w:type="dxa"/>
            <w:tcBorders>
              <w:top w:val="single" w:color="auto" w:sz="4" w:space="0"/>
              <w:left w:val="single" w:color="auto" w:sz="4" w:space="0"/>
              <w:bottom w:val="single" w:color="auto" w:sz="4" w:space="0"/>
              <w:right w:val="single" w:color="auto" w:sz="4" w:space="0"/>
            </w:tcBorders>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参考具体技术参数</w:t>
            </w:r>
          </w:p>
        </w:tc>
      </w:tr>
      <w:tr>
        <w:tblPrEx>
          <w:tblLayout w:type="fixed"/>
          <w:tblCellMar>
            <w:top w:w="0" w:type="dxa"/>
            <w:left w:w="0" w:type="dxa"/>
            <w:bottom w:w="0" w:type="dxa"/>
            <w:right w:w="0" w:type="dxa"/>
          </w:tblCellMar>
        </w:tblPrEx>
        <w:trPr>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4</w:t>
            </w:r>
          </w:p>
        </w:tc>
        <w:tc>
          <w:tcPr>
            <w:tcW w:w="26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工业光源套件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套</w:t>
            </w:r>
          </w:p>
        </w:tc>
        <w:tc>
          <w:tcPr>
            <w:tcW w:w="3499" w:type="dxa"/>
            <w:tcBorders>
              <w:top w:val="single" w:color="auto" w:sz="4" w:space="0"/>
              <w:left w:val="single" w:color="auto" w:sz="4" w:space="0"/>
              <w:bottom w:val="single" w:color="auto" w:sz="4" w:space="0"/>
              <w:right w:val="single" w:color="auto" w:sz="4" w:space="0"/>
            </w:tcBorders>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参考具体技术参数</w:t>
            </w:r>
          </w:p>
        </w:tc>
      </w:tr>
      <w:tr>
        <w:tblPrEx>
          <w:tblLayout w:type="fixed"/>
          <w:tblCellMar>
            <w:top w:w="0" w:type="dxa"/>
            <w:left w:w="0" w:type="dxa"/>
            <w:bottom w:w="0" w:type="dxa"/>
            <w:right w:w="0" w:type="dxa"/>
          </w:tblCellMar>
        </w:tblPrEx>
        <w:trPr>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5</w:t>
            </w:r>
          </w:p>
        </w:tc>
        <w:tc>
          <w:tcPr>
            <w:tcW w:w="26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标定板</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套</w:t>
            </w:r>
          </w:p>
        </w:tc>
        <w:tc>
          <w:tcPr>
            <w:tcW w:w="3499" w:type="dxa"/>
            <w:tcBorders>
              <w:top w:val="single" w:color="auto" w:sz="4" w:space="0"/>
              <w:left w:val="single" w:color="auto" w:sz="4" w:space="0"/>
              <w:bottom w:val="single" w:color="auto" w:sz="4" w:space="0"/>
              <w:right w:val="single" w:color="auto" w:sz="4" w:space="0"/>
            </w:tcBorders>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参考具体技术参数</w:t>
            </w:r>
          </w:p>
        </w:tc>
      </w:tr>
      <w:tr>
        <w:tblPrEx>
          <w:tblLayout w:type="fixed"/>
          <w:tblCellMar>
            <w:top w:w="0" w:type="dxa"/>
            <w:left w:w="0" w:type="dxa"/>
            <w:bottom w:w="0" w:type="dxa"/>
            <w:right w:w="0" w:type="dxa"/>
          </w:tblCellMar>
        </w:tblPrEx>
        <w:trPr>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6</w:t>
            </w:r>
          </w:p>
        </w:tc>
        <w:tc>
          <w:tcPr>
            <w:tcW w:w="26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图像采集软件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套</w:t>
            </w:r>
          </w:p>
        </w:tc>
        <w:tc>
          <w:tcPr>
            <w:tcW w:w="3499" w:type="dxa"/>
            <w:tcBorders>
              <w:top w:val="single" w:color="auto" w:sz="4" w:space="0"/>
              <w:left w:val="single" w:color="auto" w:sz="4" w:space="0"/>
              <w:bottom w:val="single" w:color="auto" w:sz="4" w:space="0"/>
              <w:right w:val="single" w:color="auto" w:sz="4" w:space="0"/>
            </w:tcBorders>
            <w:vAlign w:val="center"/>
          </w:tcPr>
          <w:p>
            <w:pPr>
              <w:autoSpaceDE/>
              <w:autoSpaceDN/>
              <w:spacing w:before="34" w:line="240" w:lineRule="atLeast"/>
              <w:ind w:left="126" w:right="118"/>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设备配套的图像采集编程软件可提供图形化编程和代码编程两种编程模式，图形化编程采用拖拽式流程图定义任务流程，所见即所得，方便快速入门；支持多工位和多任务同步运行，支持多用户模式，支持客户端和服务器之间传输图片、消息和数据；2D 相机的处理软件工具包含有无/正反检测、颜色/位置判断、定位、尺寸测量、ID 识别、字符识别、缺陷检测等工具；软件支持常见品牌的 2D 相机和 3D 相机，支持常见品牌的PLC、运动控制卡和工业机器人，也可采用市场主流、通用型的视觉软件。</w:t>
            </w:r>
          </w:p>
        </w:tc>
      </w:tr>
      <w:tr>
        <w:tblPrEx>
          <w:tblLayout w:type="fixed"/>
          <w:tblCellMar>
            <w:top w:w="0" w:type="dxa"/>
            <w:left w:w="0" w:type="dxa"/>
            <w:bottom w:w="0" w:type="dxa"/>
            <w:right w:w="0" w:type="dxa"/>
          </w:tblCellMar>
        </w:tblPrEx>
        <w:trPr>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7</w:t>
            </w:r>
          </w:p>
        </w:tc>
        <w:tc>
          <w:tcPr>
            <w:tcW w:w="26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二次开发软件</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套</w:t>
            </w:r>
          </w:p>
        </w:tc>
        <w:tc>
          <w:tcPr>
            <w:tcW w:w="3499" w:type="dxa"/>
            <w:tcBorders>
              <w:top w:val="single" w:color="auto" w:sz="4" w:space="0"/>
              <w:left w:val="single" w:color="auto" w:sz="4" w:space="0"/>
              <w:bottom w:val="single" w:color="auto" w:sz="4" w:space="0"/>
              <w:right w:val="single" w:color="auto" w:sz="4" w:space="0"/>
            </w:tcBorders>
            <w:vAlign w:val="center"/>
          </w:tcPr>
          <w:p>
            <w:pPr>
              <w:autoSpaceDE/>
              <w:autoSpaceDN/>
              <w:spacing w:before="34" w:line="240" w:lineRule="atLeast"/>
              <w:ind w:left="126" w:right="118"/>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1、Visual Studio</w:t>
            </w:r>
          </w:p>
        </w:tc>
      </w:tr>
      <w:tr>
        <w:tblPrEx>
          <w:tblLayout w:type="fixed"/>
          <w:tblCellMar>
            <w:top w:w="0" w:type="dxa"/>
            <w:left w:w="0" w:type="dxa"/>
            <w:bottom w:w="0" w:type="dxa"/>
            <w:right w:w="0" w:type="dxa"/>
          </w:tblCellMar>
        </w:tblPrEx>
        <w:trPr>
          <w:jc w:val="center"/>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8</w:t>
            </w:r>
          </w:p>
        </w:tc>
        <w:tc>
          <w:tcPr>
            <w:tcW w:w="26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配套终端</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套</w:t>
            </w:r>
          </w:p>
        </w:tc>
        <w:tc>
          <w:tcPr>
            <w:tcW w:w="3499" w:type="dxa"/>
            <w:tcBorders>
              <w:top w:val="single" w:color="auto" w:sz="4" w:space="0"/>
              <w:left w:val="single" w:color="auto" w:sz="4" w:space="0"/>
              <w:bottom w:val="single" w:color="auto" w:sz="4" w:space="0"/>
              <w:right w:val="single" w:color="auto" w:sz="4" w:space="0"/>
            </w:tcBorders>
            <w:vAlign w:val="center"/>
          </w:tcPr>
          <w:p>
            <w:pPr>
              <w:pStyle w:val="10"/>
              <w:autoSpaceDE w:val="0"/>
              <w:autoSpaceDN w:val="0"/>
              <w:spacing w:line="360" w:lineRule="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可视化终端：显示器≥21寸，或触屏≥10.1吋</w:t>
            </w:r>
          </w:p>
          <w:p>
            <w:pPr>
              <w:pStyle w:val="10"/>
              <w:autoSpaceDE w:val="0"/>
              <w:autoSpaceDN w:val="0"/>
              <w:spacing w:line="360" w:lineRule="auto"/>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中央处理器：Intel I5系列或6核Arm Cortex-A78AE系列</w:t>
            </w:r>
          </w:p>
          <w:p>
            <w:pPr>
              <w:pStyle w:val="10"/>
              <w:autoSpaceDE w:val="0"/>
              <w:autoSpaceDN w:val="0"/>
              <w:spacing w:line="360" w:lineRule="auto"/>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内存：8 GB~32GB</w:t>
            </w:r>
          </w:p>
          <w:p>
            <w:pPr>
              <w:pStyle w:val="10"/>
              <w:autoSpaceDE w:val="0"/>
              <w:autoSpaceDN w:val="0"/>
              <w:spacing w:line="360" w:lineRule="auto"/>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硬盘：256G~1TB</w:t>
            </w:r>
          </w:p>
          <w:p>
            <w:pPr>
              <w:pStyle w:val="10"/>
              <w:autoSpaceDE w:val="0"/>
              <w:autoSpaceDN w:val="0"/>
              <w:spacing w:line="360" w:lineRule="auto"/>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 xml:space="preserve">显卡：独立显卡，4GB~8GB； </w:t>
            </w:r>
          </w:p>
          <w:p>
            <w:pPr>
              <w:pStyle w:val="10"/>
              <w:autoSpaceDE w:val="0"/>
              <w:autoSpaceDN w:val="0"/>
              <w:spacing w:line="360" w:lineRule="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数据接口：USB3.0接口≥2个，GigE接口≥1个；</w:t>
            </w:r>
          </w:p>
        </w:tc>
      </w:tr>
    </w:tbl>
    <w:p>
      <w:pPr>
        <w:widowControl/>
        <w:spacing w:line="560" w:lineRule="exact"/>
        <w:ind w:firstLine="643" w:firstLineChars="200"/>
        <w:jc w:val="left"/>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lang w:eastAsia="zh-CN"/>
        </w:rPr>
        <w:t>设备</w:t>
      </w:r>
      <w:r>
        <w:rPr>
          <w:rFonts w:hint="eastAsia" w:ascii="方正仿宋_GB2312" w:hAnsi="方正仿宋_GB2312" w:eastAsia="方正仿宋_GB2312" w:cs="方正仿宋_GB2312"/>
          <w:b/>
          <w:bCs/>
          <w:color w:val="000000"/>
          <w:kern w:val="0"/>
          <w:sz w:val="32"/>
          <w:szCs w:val="32"/>
          <w:u w:color="000000"/>
        </w:rPr>
        <w:t>1 工业2D相机套件</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通过机器视觉系统应用实训平台使用能够让使用者理解常见相机种类，最终目的是让使用者能够可以根据项目要求，选择合适的彩色/黑白、分辨率、帧率、曝光时间等参数。实训平台可以提供2D 相机，相机接口包含 USB3.0 和 GigE 两种类型，相机为市场主流厂商生产。</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主要的参数如下表：</w:t>
      </w:r>
    </w:p>
    <w:p>
      <w:pPr>
        <w:spacing w:line="560" w:lineRule="exact"/>
        <w:ind w:left="105" w:right="103" w:firstLine="600"/>
        <w:jc w:val="center"/>
        <w:rPr>
          <w:rFonts w:hint="eastAsia" w:ascii="方正仿宋_GB2312" w:hAnsi="方正仿宋_GB2312" w:eastAsia="方正仿宋_GB2312" w:cs="方正仿宋_GB2312"/>
          <w:b/>
          <w:bCs/>
          <w:sz w:val="32"/>
          <w:szCs w:val="32"/>
          <w:lang w:bidi="en-US"/>
        </w:rPr>
      </w:pPr>
      <w:r>
        <w:rPr>
          <w:rFonts w:hint="eastAsia" w:ascii="方正仿宋_GB2312" w:hAnsi="方正仿宋_GB2312" w:eastAsia="方正仿宋_GB2312" w:cs="方正仿宋_GB2312"/>
          <w:b/>
          <w:bCs/>
          <w:sz w:val="32"/>
          <w:szCs w:val="32"/>
          <w:lang w:bidi="en-US"/>
        </w:rPr>
        <w:t>工业2D相机套件参数表</w:t>
      </w:r>
    </w:p>
    <w:tbl>
      <w:tblPr>
        <w:tblStyle w:val="33"/>
        <w:tblW w:w="981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1371"/>
        <w:gridCol w:w="1675"/>
        <w:gridCol w:w="1038"/>
        <w:gridCol w:w="1037"/>
        <w:gridCol w:w="913"/>
        <w:gridCol w:w="1367"/>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1" w:hRule="atLeast"/>
          <w:jc w:val="center"/>
        </w:trPr>
        <w:tc>
          <w:tcPr>
            <w:tcW w:w="1301" w:type="dxa"/>
          </w:tcPr>
          <w:p>
            <w:pPr>
              <w:autoSpaceDE/>
              <w:autoSpaceDN/>
              <w:spacing w:before="21"/>
              <w:ind w:left="149" w:right="139"/>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类别</w:t>
            </w:r>
          </w:p>
        </w:tc>
        <w:tc>
          <w:tcPr>
            <w:tcW w:w="1371" w:type="dxa"/>
          </w:tcPr>
          <w:p>
            <w:pPr>
              <w:autoSpaceDE/>
              <w:autoSpaceDN/>
              <w:spacing w:before="21"/>
              <w:ind w:left="282" w:right="275"/>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编号</w:t>
            </w:r>
          </w:p>
        </w:tc>
        <w:tc>
          <w:tcPr>
            <w:tcW w:w="1675" w:type="dxa"/>
          </w:tcPr>
          <w:p>
            <w:pPr>
              <w:autoSpaceDE/>
              <w:autoSpaceDN/>
              <w:spacing w:before="21"/>
              <w:ind w:left="128" w:right="117"/>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w w:val="95"/>
                <w:sz w:val="32"/>
                <w:szCs w:val="32"/>
                <w:lang w:eastAsia="en-US"/>
              </w:rPr>
              <w:t>分辨率</w:t>
            </w:r>
          </w:p>
        </w:tc>
        <w:tc>
          <w:tcPr>
            <w:tcW w:w="1038" w:type="dxa"/>
          </w:tcPr>
          <w:p>
            <w:pPr>
              <w:autoSpaceDE/>
              <w:autoSpaceDN/>
              <w:spacing w:before="21"/>
              <w:ind w:left="120" w:right="113"/>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pacing w:val="-15"/>
                <w:w w:val="95"/>
                <w:sz w:val="32"/>
                <w:szCs w:val="32"/>
                <w:lang w:eastAsia="en-US"/>
              </w:rPr>
              <w:t xml:space="preserve">帧率 </w:t>
            </w:r>
            <w:r>
              <w:rPr>
                <w:rFonts w:hint="eastAsia" w:ascii="方正仿宋_GB2312" w:hAnsi="方正仿宋_GB2312" w:eastAsia="方正仿宋_GB2312" w:cs="方正仿宋_GB2312"/>
                <w:b/>
                <w:w w:val="95"/>
                <w:sz w:val="32"/>
                <w:szCs w:val="32"/>
                <w:lang w:eastAsia="en-US"/>
              </w:rPr>
              <w:t>FPS</w:t>
            </w:r>
          </w:p>
        </w:tc>
        <w:tc>
          <w:tcPr>
            <w:tcW w:w="1037" w:type="dxa"/>
          </w:tcPr>
          <w:p>
            <w:pPr>
              <w:autoSpaceDE/>
              <w:autoSpaceDN/>
              <w:spacing w:before="21"/>
              <w:ind w:left="120" w:right="106"/>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w w:val="95"/>
                <w:sz w:val="32"/>
                <w:szCs w:val="32"/>
                <w:lang w:eastAsia="en-US"/>
              </w:rPr>
              <w:t>曝光模式</w:t>
            </w:r>
          </w:p>
        </w:tc>
        <w:tc>
          <w:tcPr>
            <w:tcW w:w="913" w:type="dxa"/>
          </w:tcPr>
          <w:p>
            <w:pPr>
              <w:autoSpaceDE/>
              <w:autoSpaceDN/>
              <w:spacing w:before="21"/>
              <w:ind w:left="125" w:right="116"/>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颜色</w:t>
            </w:r>
          </w:p>
        </w:tc>
        <w:tc>
          <w:tcPr>
            <w:tcW w:w="1367" w:type="dxa"/>
          </w:tcPr>
          <w:p>
            <w:pPr>
              <w:autoSpaceDE/>
              <w:autoSpaceDN/>
              <w:spacing w:before="21"/>
              <w:ind w:left="118"/>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w w:val="95"/>
                <w:sz w:val="32"/>
                <w:szCs w:val="32"/>
                <w:lang w:eastAsia="en-US"/>
              </w:rPr>
              <w:t>芯片大小</w:t>
            </w:r>
          </w:p>
        </w:tc>
        <w:tc>
          <w:tcPr>
            <w:tcW w:w="1111" w:type="dxa"/>
          </w:tcPr>
          <w:p>
            <w:pPr>
              <w:autoSpaceDE/>
              <w:autoSpaceDN/>
              <w:spacing w:before="21"/>
              <w:ind w:left="153" w:right="145"/>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jc w:val="center"/>
        </w:trPr>
        <w:tc>
          <w:tcPr>
            <w:tcW w:w="1301" w:type="dxa"/>
          </w:tcPr>
          <w:p>
            <w:pPr>
              <w:autoSpaceDE/>
              <w:autoSpaceDN/>
              <w:spacing w:before="20"/>
              <w:ind w:left="148" w:right="143"/>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2D</w:t>
            </w:r>
            <w:r>
              <w:rPr>
                <w:rFonts w:hint="eastAsia" w:ascii="方正仿宋_GB2312" w:hAnsi="方正仿宋_GB2312" w:eastAsia="方正仿宋_GB2312" w:cs="方正仿宋_GB2312"/>
                <w:spacing w:val="-1"/>
                <w:sz w:val="32"/>
                <w:szCs w:val="32"/>
                <w:lang w:eastAsia="en-US"/>
              </w:rPr>
              <w:t xml:space="preserve"> </w:t>
            </w:r>
            <w:r>
              <w:rPr>
                <w:rFonts w:hint="eastAsia" w:ascii="方正仿宋_GB2312" w:hAnsi="方正仿宋_GB2312" w:eastAsia="方正仿宋_GB2312" w:cs="方正仿宋_GB2312"/>
                <w:sz w:val="32"/>
                <w:szCs w:val="32"/>
                <w:lang w:eastAsia="en-US"/>
              </w:rPr>
              <w:t>相机</w:t>
            </w:r>
          </w:p>
        </w:tc>
        <w:tc>
          <w:tcPr>
            <w:tcW w:w="1371" w:type="dxa"/>
          </w:tcPr>
          <w:p>
            <w:pPr>
              <w:autoSpaceDE/>
              <w:autoSpaceDN/>
              <w:spacing w:before="20"/>
              <w:ind w:left="282" w:right="273"/>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pacing w:val="-14"/>
                <w:w w:val="95"/>
                <w:sz w:val="32"/>
                <w:szCs w:val="32"/>
                <w:lang w:eastAsia="en-US"/>
              </w:rPr>
              <w:t xml:space="preserve">相机 </w:t>
            </w:r>
            <w:r>
              <w:rPr>
                <w:rFonts w:hint="eastAsia" w:ascii="方正仿宋_GB2312" w:hAnsi="方正仿宋_GB2312" w:eastAsia="方正仿宋_GB2312" w:cs="方正仿宋_GB2312"/>
                <w:w w:val="95"/>
                <w:sz w:val="32"/>
                <w:szCs w:val="32"/>
                <w:lang w:eastAsia="en-US"/>
              </w:rPr>
              <w:t>A</w:t>
            </w:r>
          </w:p>
        </w:tc>
        <w:tc>
          <w:tcPr>
            <w:tcW w:w="1675" w:type="dxa"/>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1280x960</w:t>
            </w:r>
          </w:p>
        </w:tc>
        <w:tc>
          <w:tcPr>
            <w:tcW w:w="1038" w:type="dxa"/>
          </w:tcPr>
          <w:p>
            <w:pPr>
              <w:autoSpaceDE/>
              <w:autoSpaceDN/>
              <w:spacing w:before="34"/>
              <w:ind w:left="120" w:right="11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&gt;90</w:t>
            </w:r>
          </w:p>
        </w:tc>
        <w:tc>
          <w:tcPr>
            <w:tcW w:w="1037" w:type="dxa"/>
          </w:tcPr>
          <w:p>
            <w:pPr>
              <w:autoSpaceDE/>
              <w:autoSpaceDN/>
              <w:spacing w:before="20"/>
              <w:ind w:left="119" w:right="113"/>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全局</w:t>
            </w:r>
          </w:p>
        </w:tc>
        <w:tc>
          <w:tcPr>
            <w:tcW w:w="913" w:type="dxa"/>
          </w:tcPr>
          <w:p>
            <w:pPr>
              <w:autoSpaceDE/>
              <w:autoSpaceDN/>
              <w:spacing w:before="20"/>
              <w:ind w:left="122" w:right="116"/>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黑白</w:t>
            </w:r>
          </w:p>
        </w:tc>
        <w:tc>
          <w:tcPr>
            <w:tcW w:w="1367" w:type="dxa"/>
          </w:tcPr>
          <w:p>
            <w:pPr>
              <w:autoSpaceDE/>
              <w:autoSpaceDN/>
              <w:spacing w:before="34"/>
              <w:ind w:left="298"/>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&gt;1/3”</w:t>
            </w:r>
          </w:p>
        </w:tc>
        <w:tc>
          <w:tcPr>
            <w:tcW w:w="1111" w:type="dxa"/>
          </w:tcPr>
          <w:p>
            <w:pPr>
              <w:autoSpaceDE/>
              <w:autoSpaceDN/>
              <w:spacing w:before="34"/>
              <w:ind w:left="154" w:right="145"/>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USB3.0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301" w:type="dxa"/>
          </w:tcPr>
          <w:p>
            <w:pPr>
              <w:autoSpaceDE/>
              <w:autoSpaceDN/>
              <w:spacing w:before="20"/>
              <w:ind w:left="148" w:right="143"/>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2D</w:t>
            </w:r>
            <w:r>
              <w:rPr>
                <w:rFonts w:hint="eastAsia" w:ascii="方正仿宋_GB2312" w:hAnsi="方正仿宋_GB2312" w:eastAsia="方正仿宋_GB2312" w:cs="方正仿宋_GB2312"/>
                <w:spacing w:val="-1"/>
                <w:sz w:val="32"/>
                <w:szCs w:val="32"/>
                <w:lang w:eastAsia="en-US"/>
              </w:rPr>
              <w:t xml:space="preserve"> </w:t>
            </w:r>
            <w:r>
              <w:rPr>
                <w:rFonts w:hint="eastAsia" w:ascii="方正仿宋_GB2312" w:hAnsi="方正仿宋_GB2312" w:eastAsia="方正仿宋_GB2312" w:cs="方正仿宋_GB2312"/>
                <w:sz w:val="32"/>
                <w:szCs w:val="32"/>
                <w:lang w:eastAsia="en-US"/>
              </w:rPr>
              <w:t>相机</w:t>
            </w:r>
          </w:p>
        </w:tc>
        <w:tc>
          <w:tcPr>
            <w:tcW w:w="1371" w:type="dxa"/>
          </w:tcPr>
          <w:p>
            <w:pPr>
              <w:autoSpaceDE/>
              <w:autoSpaceDN/>
              <w:spacing w:before="20"/>
              <w:ind w:left="282" w:right="275"/>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pacing w:val="-14"/>
                <w:w w:val="95"/>
                <w:sz w:val="32"/>
                <w:szCs w:val="32"/>
                <w:lang w:eastAsia="en-US"/>
              </w:rPr>
              <w:t xml:space="preserve">相机 </w:t>
            </w:r>
            <w:r>
              <w:rPr>
                <w:rFonts w:hint="eastAsia" w:ascii="方正仿宋_GB2312" w:hAnsi="方正仿宋_GB2312" w:eastAsia="方正仿宋_GB2312" w:cs="方正仿宋_GB2312"/>
                <w:w w:val="95"/>
                <w:sz w:val="32"/>
                <w:szCs w:val="32"/>
                <w:lang w:eastAsia="en-US"/>
              </w:rPr>
              <w:t>B</w:t>
            </w:r>
          </w:p>
        </w:tc>
        <w:tc>
          <w:tcPr>
            <w:tcW w:w="1675" w:type="dxa"/>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2448x2048</w:t>
            </w:r>
          </w:p>
        </w:tc>
        <w:tc>
          <w:tcPr>
            <w:tcW w:w="1038" w:type="dxa"/>
          </w:tcPr>
          <w:p>
            <w:pPr>
              <w:autoSpaceDE/>
              <w:autoSpaceDN/>
              <w:spacing w:before="34"/>
              <w:ind w:left="120" w:right="11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&gt;20</w:t>
            </w:r>
          </w:p>
        </w:tc>
        <w:tc>
          <w:tcPr>
            <w:tcW w:w="1037" w:type="dxa"/>
          </w:tcPr>
          <w:p>
            <w:pPr>
              <w:autoSpaceDE/>
              <w:autoSpaceDN/>
              <w:spacing w:before="20"/>
              <w:ind w:left="119" w:right="113"/>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全局</w:t>
            </w:r>
          </w:p>
        </w:tc>
        <w:tc>
          <w:tcPr>
            <w:tcW w:w="913" w:type="dxa"/>
          </w:tcPr>
          <w:p>
            <w:pPr>
              <w:autoSpaceDE/>
              <w:autoSpaceDN/>
              <w:spacing w:before="20"/>
              <w:ind w:left="122" w:right="116"/>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黑白</w:t>
            </w:r>
          </w:p>
        </w:tc>
        <w:tc>
          <w:tcPr>
            <w:tcW w:w="1367" w:type="dxa"/>
          </w:tcPr>
          <w:p>
            <w:pPr>
              <w:autoSpaceDE/>
              <w:autoSpaceDN/>
              <w:spacing w:before="34"/>
              <w:ind w:left="358"/>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2/3”</w:t>
            </w:r>
          </w:p>
        </w:tc>
        <w:tc>
          <w:tcPr>
            <w:tcW w:w="1111" w:type="dxa"/>
          </w:tcPr>
          <w:p>
            <w:pPr>
              <w:autoSpaceDE/>
              <w:autoSpaceDN/>
              <w:spacing w:before="34"/>
              <w:ind w:left="153" w:right="145"/>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GigE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jc w:val="center"/>
        </w:trPr>
        <w:tc>
          <w:tcPr>
            <w:tcW w:w="1301" w:type="dxa"/>
          </w:tcPr>
          <w:p>
            <w:pPr>
              <w:autoSpaceDE/>
              <w:autoSpaceDN/>
              <w:spacing w:before="20"/>
              <w:ind w:left="148" w:right="143"/>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2D</w:t>
            </w:r>
            <w:r>
              <w:rPr>
                <w:rFonts w:hint="eastAsia" w:ascii="方正仿宋_GB2312" w:hAnsi="方正仿宋_GB2312" w:eastAsia="方正仿宋_GB2312" w:cs="方正仿宋_GB2312"/>
                <w:spacing w:val="-1"/>
                <w:sz w:val="32"/>
                <w:szCs w:val="32"/>
                <w:lang w:eastAsia="en-US"/>
              </w:rPr>
              <w:t xml:space="preserve"> </w:t>
            </w:r>
            <w:r>
              <w:rPr>
                <w:rFonts w:hint="eastAsia" w:ascii="方正仿宋_GB2312" w:hAnsi="方正仿宋_GB2312" w:eastAsia="方正仿宋_GB2312" w:cs="方正仿宋_GB2312"/>
                <w:sz w:val="32"/>
                <w:szCs w:val="32"/>
                <w:lang w:eastAsia="en-US"/>
              </w:rPr>
              <w:t>相机</w:t>
            </w:r>
          </w:p>
        </w:tc>
        <w:tc>
          <w:tcPr>
            <w:tcW w:w="1371" w:type="dxa"/>
          </w:tcPr>
          <w:p>
            <w:pPr>
              <w:autoSpaceDE/>
              <w:autoSpaceDN/>
              <w:spacing w:before="20"/>
              <w:ind w:left="282" w:right="275"/>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pacing w:val="-14"/>
                <w:w w:val="95"/>
                <w:sz w:val="32"/>
                <w:szCs w:val="32"/>
                <w:lang w:eastAsia="en-US"/>
              </w:rPr>
              <w:t xml:space="preserve">相机 </w:t>
            </w:r>
            <w:r>
              <w:rPr>
                <w:rFonts w:hint="eastAsia" w:ascii="方正仿宋_GB2312" w:hAnsi="方正仿宋_GB2312" w:eastAsia="方正仿宋_GB2312" w:cs="方正仿宋_GB2312"/>
                <w:w w:val="95"/>
                <w:sz w:val="32"/>
                <w:szCs w:val="32"/>
                <w:lang w:eastAsia="en-US"/>
              </w:rPr>
              <w:t>C</w:t>
            </w:r>
          </w:p>
        </w:tc>
        <w:tc>
          <w:tcPr>
            <w:tcW w:w="1675" w:type="dxa"/>
          </w:tcPr>
          <w:p>
            <w:pPr>
              <w:autoSpaceDE/>
              <w:autoSpaceDN/>
              <w:spacing w:before="34"/>
              <w:ind w:left="126" w:right="118"/>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2592x1944</w:t>
            </w:r>
          </w:p>
        </w:tc>
        <w:tc>
          <w:tcPr>
            <w:tcW w:w="1038" w:type="dxa"/>
          </w:tcPr>
          <w:p>
            <w:pPr>
              <w:autoSpaceDE/>
              <w:autoSpaceDN/>
              <w:spacing w:before="34"/>
              <w:ind w:left="120" w:right="11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&gt;10</w:t>
            </w:r>
          </w:p>
        </w:tc>
        <w:tc>
          <w:tcPr>
            <w:tcW w:w="1037" w:type="dxa"/>
          </w:tcPr>
          <w:p>
            <w:pPr>
              <w:autoSpaceDE/>
              <w:autoSpaceDN/>
              <w:spacing w:before="20"/>
              <w:ind w:left="119" w:right="113"/>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滚动</w:t>
            </w:r>
          </w:p>
        </w:tc>
        <w:tc>
          <w:tcPr>
            <w:tcW w:w="913" w:type="dxa"/>
          </w:tcPr>
          <w:p>
            <w:pPr>
              <w:autoSpaceDE/>
              <w:autoSpaceDN/>
              <w:spacing w:before="20"/>
              <w:ind w:left="122" w:right="116"/>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彩色</w:t>
            </w:r>
          </w:p>
        </w:tc>
        <w:tc>
          <w:tcPr>
            <w:tcW w:w="1367" w:type="dxa"/>
          </w:tcPr>
          <w:p>
            <w:pPr>
              <w:autoSpaceDE/>
              <w:autoSpaceDN/>
              <w:spacing w:before="34"/>
              <w:ind w:left="279"/>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1/2.5”</w:t>
            </w:r>
          </w:p>
        </w:tc>
        <w:tc>
          <w:tcPr>
            <w:tcW w:w="1111" w:type="dxa"/>
          </w:tcPr>
          <w:p>
            <w:pPr>
              <w:autoSpaceDE/>
              <w:autoSpaceDN/>
              <w:spacing w:before="34"/>
              <w:ind w:left="153" w:right="145"/>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GigE</w:t>
            </w:r>
          </w:p>
        </w:tc>
      </w:tr>
    </w:tbl>
    <w:p>
      <w:pPr>
        <w:widowControl/>
        <w:spacing w:before="312" w:beforeLines="100" w:line="560" w:lineRule="exact"/>
        <w:ind w:firstLine="643" w:firstLineChars="200"/>
        <w:jc w:val="left"/>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lang w:eastAsia="zh-CN"/>
        </w:rPr>
        <w:t>设备</w:t>
      </w:r>
      <w:r>
        <w:rPr>
          <w:rFonts w:hint="eastAsia" w:ascii="方正仿宋_GB2312" w:hAnsi="方正仿宋_GB2312" w:eastAsia="方正仿宋_GB2312" w:cs="方正仿宋_GB2312"/>
          <w:b/>
          <w:bCs/>
          <w:color w:val="000000"/>
          <w:kern w:val="0"/>
          <w:sz w:val="32"/>
          <w:szCs w:val="32"/>
          <w:u w:color="000000"/>
        </w:rPr>
        <w:t>2. 3D结构光相机</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采用基于结构光的双目相机三维重建技术，通过计算两个相机之间的视差，对目标范围内的物体表面轮廓完成三维点云重建。采用USB 3.0或GigE接口，提供软件开发工具包（SDK）和API，支持多种编程语言，包括C++, Python, C# 等。参考如下：</w:t>
      </w:r>
    </w:p>
    <w:tbl>
      <w:tblPr>
        <w:tblStyle w:val="19"/>
        <w:tblpPr w:leftFromText="180" w:rightFromText="180" w:vertAnchor="text" w:horzAnchor="page" w:tblpXSpec="center" w:tblpY="550"/>
        <w:tblOverlap w:val="never"/>
        <w:tblW w:w="8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4"/>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54"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工作环境</w:t>
            </w:r>
          </w:p>
        </w:tc>
        <w:tc>
          <w:tcPr>
            <w:tcW w:w="5531"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54"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深度技术</w:t>
            </w:r>
          </w:p>
        </w:tc>
        <w:tc>
          <w:tcPr>
            <w:tcW w:w="5531"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结构光双目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54"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工作距离</w:t>
            </w:r>
          </w:p>
        </w:tc>
        <w:tc>
          <w:tcPr>
            <w:tcW w:w="5531"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54"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视野范围（300mm）</w:t>
            </w:r>
          </w:p>
        </w:tc>
        <w:tc>
          <w:tcPr>
            <w:tcW w:w="5531"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≥135mm*90mm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54"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双目相机分辨率</w:t>
            </w:r>
          </w:p>
        </w:tc>
        <w:tc>
          <w:tcPr>
            <w:tcW w:w="5531"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≥1280x720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954"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相机采集频率</w:t>
            </w:r>
          </w:p>
        </w:tc>
        <w:tc>
          <w:tcPr>
            <w:tcW w:w="5531"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954"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数据接口</w:t>
            </w:r>
          </w:p>
        </w:tc>
        <w:tc>
          <w:tcPr>
            <w:tcW w:w="5531" w:type="dxa"/>
          </w:tcPr>
          <w:p>
            <w:pPr>
              <w:spacing w:before="34"/>
              <w:ind w:left="126" w:right="118"/>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USB3.0/GigE</w:t>
            </w:r>
          </w:p>
        </w:tc>
      </w:tr>
    </w:tbl>
    <w:p>
      <w:pPr>
        <w:widowControl/>
        <w:spacing w:before="156" w:beforeLines="50" w:line="560" w:lineRule="exact"/>
        <w:ind w:firstLine="643" w:firstLineChars="200"/>
        <w:jc w:val="left"/>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lang w:eastAsia="zh-CN"/>
        </w:rPr>
        <w:t>设备</w:t>
      </w:r>
      <w:r>
        <w:rPr>
          <w:rFonts w:hint="eastAsia" w:ascii="方正仿宋_GB2312" w:hAnsi="方正仿宋_GB2312" w:eastAsia="方正仿宋_GB2312" w:cs="方正仿宋_GB2312"/>
          <w:b/>
          <w:bCs/>
          <w:color w:val="000000"/>
          <w:kern w:val="0"/>
          <w:sz w:val="32"/>
          <w:szCs w:val="32"/>
          <w:u w:color="000000"/>
        </w:rPr>
        <w:t>3. 工业镜头套件</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通过机器视觉系统应用实训平台使用能够让使用者理解常见镜头基本参数，包含镜头类型、分辨率、焦距、光圈、支持最大成像圈、最小工作距离等参数，区别远心镜头与FA 镜头的区别，同时理解滤镜、接圈等光学配件在视觉应用中的作用；</w:t>
      </w:r>
    </w:p>
    <w:p>
      <w:pPr>
        <w:pStyle w:val="10"/>
        <w:spacing w:line="360" w:lineRule="auto"/>
        <w:ind w:firstLine="640"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配置 不同焦距（12mm、25mm 和 35mm）的定焦镜头，配置 1 个远心镜头，主要的参数如下表：</w:t>
      </w:r>
    </w:p>
    <w:p>
      <w:pPr>
        <w:spacing w:after="156" w:afterLines="50" w:line="560" w:lineRule="exact"/>
        <w:ind w:left="108" w:right="102" w:firstLine="601"/>
        <w:jc w:val="center"/>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工业镜头套件参数表</w:t>
      </w:r>
    </w:p>
    <w:tbl>
      <w:tblPr>
        <w:tblStyle w:val="33"/>
        <w:tblW w:w="963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3"/>
        <w:gridCol w:w="1487"/>
        <w:gridCol w:w="1303"/>
        <w:gridCol w:w="1485"/>
        <w:gridCol w:w="1293"/>
        <w:gridCol w:w="1376"/>
        <w:gridCol w:w="1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6" w:hRule="atLeast"/>
          <w:jc w:val="center"/>
        </w:trPr>
        <w:tc>
          <w:tcPr>
            <w:tcW w:w="1323" w:type="dxa"/>
          </w:tcPr>
          <w:p>
            <w:pPr>
              <w:autoSpaceDE/>
              <w:autoSpaceDN/>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类别</w:t>
            </w:r>
          </w:p>
        </w:tc>
        <w:tc>
          <w:tcPr>
            <w:tcW w:w="1487" w:type="dxa"/>
          </w:tcPr>
          <w:p>
            <w:pPr>
              <w:autoSpaceDE/>
              <w:autoSpaceDN/>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编号</w:t>
            </w:r>
          </w:p>
        </w:tc>
        <w:tc>
          <w:tcPr>
            <w:tcW w:w="1303" w:type="dxa"/>
          </w:tcPr>
          <w:p>
            <w:pPr>
              <w:autoSpaceDE/>
              <w:autoSpaceDN/>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w w:val="95"/>
                <w:sz w:val="32"/>
                <w:szCs w:val="32"/>
                <w:lang w:eastAsia="en-US"/>
              </w:rPr>
              <w:t>分辨率</w:t>
            </w:r>
          </w:p>
        </w:tc>
        <w:tc>
          <w:tcPr>
            <w:tcW w:w="1485" w:type="dxa"/>
          </w:tcPr>
          <w:p>
            <w:pPr>
              <w:autoSpaceDE/>
              <w:autoSpaceDN/>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焦距/倍率</w:t>
            </w:r>
          </w:p>
        </w:tc>
        <w:tc>
          <w:tcPr>
            <w:tcW w:w="1293" w:type="dxa"/>
          </w:tcPr>
          <w:p>
            <w:pPr>
              <w:autoSpaceDE/>
              <w:autoSpaceDN/>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w w:val="95"/>
                <w:sz w:val="32"/>
                <w:szCs w:val="32"/>
                <w:lang w:eastAsia="en-US"/>
              </w:rPr>
              <w:t>最大光圈</w:t>
            </w:r>
          </w:p>
        </w:tc>
        <w:tc>
          <w:tcPr>
            <w:tcW w:w="1376" w:type="dxa"/>
          </w:tcPr>
          <w:p>
            <w:pPr>
              <w:autoSpaceDE/>
              <w:autoSpaceDN/>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w w:val="95"/>
                <w:sz w:val="32"/>
                <w:szCs w:val="32"/>
                <w:lang w:eastAsia="en-US"/>
              </w:rPr>
              <w:t>工作距离</w:t>
            </w:r>
          </w:p>
        </w:tc>
        <w:tc>
          <w:tcPr>
            <w:tcW w:w="1369" w:type="dxa"/>
          </w:tcPr>
          <w:p>
            <w:pPr>
              <w:autoSpaceDE/>
              <w:autoSpaceDN/>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w w:val="95"/>
                <w:sz w:val="32"/>
                <w:szCs w:val="32"/>
                <w:lang w:eastAsia="en-US"/>
              </w:rPr>
              <w:t>支持芯片</w:t>
            </w:r>
          </w:p>
          <w:p>
            <w:pPr>
              <w:autoSpaceDE/>
              <w:autoSpaceDN/>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大小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jc w:val="center"/>
        </w:trPr>
        <w:tc>
          <w:tcPr>
            <w:tcW w:w="132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工业镜头</w:t>
            </w:r>
          </w:p>
        </w:tc>
        <w:tc>
          <w:tcPr>
            <w:tcW w:w="1487"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12mm</w:t>
            </w:r>
            <w:r>
              <w:rPr>
                <w:rFonts w:hint="eastAsia" w:ascii="方正仿宋_GB2312" w:hAnsi="方正仿宋_GB2312" w:eastAsia="方正仿宋_GB2312" w:cs="方正仿宋_GB2312"/>
                <w:spacing w:val="1"/>
                <w:sz w:val="32"/>
                <w:szCs w:val="32"/>
                <w:lang w:eastAsia="en-US"/>
              </w:rPr>
              <w:t xml:space="preserve"> </w:t>
            </w:r>
            <w:r>
              <w:rPr>
                <w:rFonts w:hint="eastAsia" w:ascii="方正仿宋_GB2312" w:hAnsi="方正仿宋_GB2312" w:eastAsia="方正仿宋_GB2312" w:cs="方正仿宋_GB2312"/>
                <w:sz w:val="32"/>
                <w:szCs w:val="32"/>
                <w:lang w:eastAsia="en-US"/>
              </w:rPr>
              <w:t>镜头</w:t>
            </w:r>
          </w:p>
        </w:tc>
        <w:tc>
          <w:tcPr>
            <w:tcW w:w="130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600</w:t>
            </w:r>
            <w:r>
              <w:rPr>
                <w:rFonts w:hint="eastAsia" w:ascii="方正仿宋_GB2312" w:hAnsi="方正仿宋_GB2312" w:eastAsia="方正仿宋_GB2312" w:cs="方正仿宋_GB2312"/>
                <w:spacing w:val="-2"/>
                <w:sz w:val="32"/>
                <w:szCs w:val="32"/>
                <w:lang w:eastAsia="en-US"/>
              </w:rPr>
              <w:t xml:space="preserve"> </w:t>
            </w:r>
            <w:r>
              <w:rPr>
                <w:rFonts w:hint="eastAsia" w:ascii="方正仿宋_GB2312" w:hAnsi="方正仿宋_GB2312" w:eastAsia="方正仿宋_GB2312" w:cs="方正仿宋_GB2312"/>
                <w:sz w:val="32"/>
                <w:szCs w:val="32"/>
                <w:lang w:eastAsia="en-US"/>
              </w:rPr>
              <w:t>万像素</w:t>
            </w:r>
          </w:p>
        </w:tc>
        <w:tc>
          <w:tcPr>
            <w:tcW w:w="1485"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12mm</w:t>
            </w:r>
          </w:p>
        </w:tc>
        <w:tc>
          <w:tcPr>
            <w:tcW w:w="129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F2.0</w:t>
            </w:r>
          </w:p>
        </w:tc>
        <w:tc>
          <w:tcPr>
            <w:tcW w:w="1376"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&gt;100mm</w:t>
            </w:r>
          </w:p>
        </w:tc>
        <w:tc>
          <w:tcPr>
            <w:tcW w:w="1369"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3" w:hRule="atLeast"/>
          <w:jc w:val="center"/>
        </w:trPr>
        <w:tc>
          <w:tcPr>
            <w:tcW w:w="132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工业镜头</w:t>
            </w:r>
          </w:p>
        </w:tc>
        <w:tc>
          <w:tcPr>
            <w:tcW w:w="1487"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25mm</w:t>
            </w:r>
            <w:r>
              <w:rPr>
                <w:rFonts w:hint="eastAsia" w:ascii="方正仿宋_GB2312" w:hAnsi="方正仿宋_GB2312" w:eastAsia="方正仿宋_GB2312" w:cs="方正仿宋_GB2312"/>
                <w:spacing w:val="1"/>
                <w:sz w:val="32"/>
                <w:szCs w:val="32"/>
                <w:lang w:eastAsia="en-US"/>
              </w:rPr>
              <w:t xml:space="preserve"> </w:t>
            </w:r>
            <w:r>
              <w:rPr>
                <w:rFonts w:hint="eastAsia" w:ascii="方正仿宋_GB2312" w:hAnsi="方正仿宋_GB2312" w:eastAsia="方正仿宋_GB2312" w:cs="方正仿宋_GB2312"/>
                <w:sz w:val="32"/>
                <w:szCs w:val="32"/>
                <w:lang w:eastAsia="en-US"/>
              </w:rPr>
              <w:t>镜头</w:t>
            </w:r>
          </w:p>
        </w:tc>
        <w:tc>
          <w:tcPr>
            <w:tcW w:w="130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600</w:t>
            </w:r>
            <w:r>
              <w:rPr>
                <w:rFonts w:hint="eastAsia" w:ascii="方正仿宋_GB2312" w:hAnsi="方正仿宋_GB2312" w:eastAsia="方正仿宋_GB2312" w:cs="方正仿宋_GB2312"/>
                <w:spacing w:val="-2"/>
                <w:sz w:val="32"/>
                <w:szCs w:val="32"/>
                <w:lang w:eastAsia="en-US"/>
              </w:rPr>
              <w:t xml:space="preserve"> </w:t>
            </w:r>
            <w:r>
              <w:rPr>
                <w:rFonts w:hint="eastAsia" w:ascii="方正仿宋_GB2312" w:hAnsi="方正仿宋_GB2312" w:eastAsia="方正仿宋_GB2312" w:cs="方正仿宋_GB2312"/>
                <w:sz w:val="32"/>
                <w:szCs w:val="32"/>
                <w:lang w:eastAsia="en-US"/>
              </w:rPr>
              <w:t>万像素</w:t>
            </w:r>
          </w:p>
        </w:tc>
        <w:tc>
          <w:tcPr>
            <w:tcW w:w="1485"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25mm</w:t>
            </w:r>
          </w:p>
        </w:tc>
        <w:tc>
          <w:tcPr>
            <w:tcW w:w="129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F2.0</w:t>
            </w:r>
          </w:p>
        </w:tc>
        <w:tc>
          <w:tcPr>
            <w:tcW w:w="1376"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&gt;200mm</w:t>
            </w:r>
          </w:p>
        </w:tc>
        <w:tc>
          <w:tcPr>
            <w:tcW w:w="1369"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2" w:hRule="atLeast"/>
          <w:jc w:val="center"/>
        </w:trPr>
        <w:tc>
          <w:tcPr>
            <w:tcW w:w="132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工业镜头</w:t>
            </w:r>
          </w:p>
        </w:tc>
        <w:tc>
          <w:tcPr>
            <w:tcW w:w="1487"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35mm</w:t>
            </w:r>
            <w:r>
              <w:rPr>
                <w:rFonts w:hint="eastAsia" w:ascii="方正仿宋_GB2312" w:hAnsi="方正仿宋_GB2312" w:eastAsia="方正仿宋_GB2312" w:cs="方正仿宋_GB2312"/>
                <w:spacing w:val="1"/>
                <w:sz w:val="32"/>
                <w:szCs w:val="32"/>
                <w:lang w:eastAsia="en-US"/>
              </w:rPr>
              <w:t xml:space="preserve"> </w:t>
            </w:r>
            <w:r>
              <w:rPr>
                <w:rFonts w:hint="eastAsia" w:ascii="方正仿宋_GB2312" w:hAnsi="方正仿宋_GB2312" w:eastAsia="方正仿宋_GB2312" w:cs="方正仿宋_GB2312"/>
                <w:sz w:val="32"/>
                <w:szCs w:val="32"/>
                <w:lang w:eastAsia="en-US"/>
              </w:rPr>
              <w:t>镜头</w:t>
            </w:r>
          </w:p>
        </w:tc>
        <w:tc>
          <w:tcPr>
            <w:tcW w:w="130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600</w:t>
            </w:r>
            <w:r>
              <w:rPr>
                <w:rFonts w:hint="eastAsia" w:ascii="方正仿宋_GB2312" w:hAnsi="方正仿宋_GB2312" w:eastAsia="方正仿宋_GB2312" w:cs="方正仿宋_GB2312"/>
                <w:spacing w:val="-2"/>
                <w:sz w:val="32"/>
                <w:szCs w:val="32"/>
                <w:lang w:eastAsia="en-US"/>
              </w:rPr>
              <w:t xml:space="preserve"> </w:t>
            </w:r>
            <w:r>
              <w:rPr>
                <w:rFonts w:hint="eastAsia" w:ascii="方正仿宋_GB2312" w:hAnsi="方正仿宋_GB2312" w:eastAsia="方正仿宋_GB2312" w:cs="方正仿宋_GB2312"/>
                <w:sz w:val="32"/>
                <w:szCs w:val="32"/>
                <w:lang w:eastAsia="en-US"/>
              </w:rPr>
              <w:t>万像素</w:t>
            </w:r>
          </w:p>
        </w:tc>
        <w:tc>
          <w:tcPr>
            <w:tcW w:w="1485"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35mm</w:t>
            </w:r>
          </w:p>
        </w:tc>
        <w:tc>
          <w:tcPr>
            <w:tcW w:w="129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F2.0</w:t>
            </w:r>
          </w:p>
        </w:tc>
        <w:tc>
          <w:tcPr>
            <w:tcW w:w="1376"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&gt;200mm</w:t>
            </w:r>
          </w:p>
        </w:tc>
        <w:tc>
          <w:tcPr>
            <w:tcW w:w="1369"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jc w:val="center"/>
        </w:trPr>
        <w:tc>
          <w:tcPr>
            <w:tcW w:w="132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远心镜头</w:t>
            </w:r>
          </w:p>
        </w:tc>
        <w:tc>
          <w:tcPr>
            <w:tcW w:w="1487"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远心镜头</w:t>
            </w:r>
          </w:p>
        </w:tc>
        <w:tc>
          <w:tcPr>
            <w:tcW w:w="130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600</w:t>
            </w:r>
            <w:r>
              <w:rPr>
                <w:rFonts w:hint="eastAsia" w:ascii="方正仿宋_GB2312" w:hAnsi="方正仿宋_GB2312" w:eastAsia="方正仿宋_GB2312" w:cs="方正仿宋_GB2312"/>
                <w:spacing w:val="-2"/>
                <w:sz w:val="32"/>
                <w:szCs w:val="32"/>
                <w:lang w:eastAsia="en-US"/>
              </w:rPr>
              <w:t xml:space="preserve"> </w:t>
            </w:r>
            <w:r>
              <w:rPr>
                <w:rFonts w:hint="eastAsia" w:ascii="方正仿宋_GB2312" w:hAnsi="方正仿宋_GB2312" w:eastAsia="方正仿宋_GB2312" w:cs="方正仿宋_GB2312"/>
                <w:sz w:val="32"/>
                <w:szCs w:val="32"/>
                <w:lang w:eastAsia="en-US"/>
              </w:rPr>
              <w:t>万像素</w:t>
            </w:r>
          </w:p>
        </w:tc>
        <w:tc>
          <w:tcPr>
            <w:tcW w:w="1485"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0.3X</w:t>
            </w:r>
          </w:p>
        </w:tc>
        <w:tc>
          <w:tcPr>
            <w:tcW w:w="1293"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F5.4</w:t>
            </w:r>
          </w:p>
        </w:tc>
        <w:tc>
          <w:tcPr>
            <w:tcW w:w="1376"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110m</w:t>
            </w:r>
          </w:p>
        </w:tc>
        <w:tc>
          <w:tcPr>
            <w:tcW w:w="1369" w:type="dxa"/>
          </w:tcPr>
          <w:p>
            <w:pPr>
              <w:autoSpaceDE/>
              <w:autoSpaceDN/>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2/3”</w:t>
            </w:r>
          </w:p>
        </w:tc>
      </w:tr>
    </w:tbl>
    <w:p>
      <w:pPr>
        <w:widowControl/>
        <w:spacing w:before="156" w:beforeLines="50" w:line="560" w:lineRule="exact"/>
        <w:ind w:firstLine="643" w:firstLineChars="200"/>
        <w:jc w:val="left"/>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lang w:eastAsia="zh-CN"/>
        </w:rPr>
        <w:t>设备</w:t>
      </w:r>
      <w:r>
        <w:rPr>
          <w:rFonts w:hint="eastAsia" w:ascii="方正仿宋_GB2312" w:hAnsi="方正仿宋_GB2312" w:eastAsia="方正仿宋_GB2312" w:cs="方正仿宋_GB2312"/>
          <w:b/>
          <w:bCs/>
          <w:color w:val="000000"/>
          <w:kern w:val="0"/>
          <w:sz w:val="32"/>
          <w:szCs w:val="32"/>
          <w:u w:color="000000"/>
        </w:rPr>
        <w:t>4. 工业光源套件</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通过机器视觉系统应用实训平台使用能够让使用者理解光源的 类型、颜色、角度安装位置对视觉应用打光的影响，能够根据应用需要选用合适的光源，光源包含背光、环形、同轴等多种常见光源形式，光源的亮度可以手动调节。平台配置的光源参数和数量如下表：</w:t>
      </w:r>
    </w:p>
    <w:p>
      <w:pPr>
        <w:pStyle w:val="10"/>
        <w:spacing w:line="360" w:lineRule="auto"/>
        <w:ind w:firstLine="643" w:firstLineChars="200"/>
        <w:jc w:val="center"/>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光源参数表</w:t>
      </w:r>
    </w:p>
    <w:tbl>
      <w:tblPr>
        <w:tblStyle w:val="33"/>
        <w:tblW w:w="95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9"/>
        <w:gridCol w:w="1756"/>
        <w:gridCol w:w="3565"/>
        <w:gridCol w:w="831"/>
        <w:gridCol w:w="872"/>
        <w:gridCol w:w="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8" w:hRule="atLeast"/>
          <w:jc w:val="center"/>
        </w:trPr>
        <w:tc>
          <w:tcPr>
            <w:tcW w:w="1619" w:type="dxa"/>
            <w:vAlign w:val="center"/>
          </w:tcPr>
          <w:p>
            <w:pPr>
              <w:autoSpaceDE w:val="0"/>
              <w:autoSpaceDN w:val="0"/>
              <w:ind w:left="146" w:right="137"/>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类别</w:t>
            </w:r>
          </w:p>
        </w:tc>
        <w:tc>
          <w:tcPr>
            <w:tcW w:w="1756" w:type="dxa"/>
            <w:vAlign w:val="center"/>
          </w:tcPr>
          <w:p>
            <w:pPr>
              <w:autoSpaceDE w:val="0"/>
              <w:autoSpaceDN w:val="0"/>
              <w:ind w:left="117" w:right="108"/>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编号</w:t>
            </w:r>
          </w:p>
        </w:tc>
        <w:tc>
          <w:tcPr>
            <w:tcW w:w="3565" w:type="dxa"/>
            <w:vAlign w:val="center"/>
          </w:tcPr>
          <w:p>
            <w:pPr>
              <w:autoSpaceDE w:val="0"/>
              <w:autoSpaceDN w:val="0"/>
              <w:ind w:left="147" w:right="136"/>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w w:val="95"/>
                <w:sz w:val="32"/>
                <w:szCs w:val="32"/>
                <w:lang w:eastAsia="en-US"/>
              </w:rPr>
              <w:t>主要参数</w:t>
            </w:r>
          </w:p>
        </w:tc>
        <w:tc>
          <w:tcPr>
            <w:tcW w:w="831" w:type="dxa"/>
            <w:vAlign w:val="center"/>
          </w:tcPr>
          <w:p>
            <w:pPr>
              <w:autoSpaceDE w:val="0"/>
              <w:autoSpaceDN w:val="0"/>
              <w:ind w:left="112" w:right="102"/>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颜色</w:t>
            </w:r>
          </w:p>
        </w:tc>
        <w:tc>
          <w:tcPr>
            <w:tcW w:w="872" w:type="dxa"/>
            <w:vAlign w:val="center"/>
          </w:tcPr>
          <w:p>
            <w:pPr>
              <w:autoSpaceDE w:val="0"/>
              <w:autoSpaceDN w:val="0"/>
              <w:ind w:left="107"/>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数量</w:t>
            </w:r>
          </w:p>
        </w:tc>
        <w:tc>
          <w:tcPr>
            <w:tcW w:w="935" w:type="dxa"/>
            <w:vAlign w:val="center"/>
          </w:tcPr>
          <w:p>
            <w:pPr>
              <w:autoSpaceDE w:val="0"/>
              <w:autoSpaceDN w:val="0"/>
              <w:spacing w:before="21"/>
              <w:ind w:left="107"/>
              <w:jc w:val="center"/>
              <w:rPr>
                <w:rFonts w:hint="eastAsia" w:ascii="方正仿宋_GB2312" w:hAnsi="方正仿宋_GB2312" w:eastAsia="方正仿宋_GB2312" w:cs="方正仿宋_GB2312"/>
                <w:b/>
                <w:sz w:val="32"/>
                <w:szCs w:val="32"/>
                <w:lang w:eastAsia="en-US"/>
              </w:rPr>
            </w:pPr>
            <w:r>
              <w:rPr>
                <w:rFonts w:hint="eastAsia" w:ascii="方正仿宋_GB2312" w:hAnsi="方正仿宋_GB2312" w:eastAsia="方正仿宋_GB2312" w:cs="方正仿宋_GB2312"/>
                <w:b/>
                <w:sz w:val="32"/>
                <w:szCs w:val="32"/>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8" w:hRule="atLeast"/>
          <w:jc w:val="center"/>
        </w:trPr>
        <w:tc>
          <w:tcPr>
            <w:tcW w:w="1619"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环形光源</w:t>
            </w:r>
          </w:p>
        </w:tc>
        <w:tc>
          <w:tcPr>
            <w:tcW w:w="1756"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小号环形光源</w:t>
            </w:r>
          </w:p>
        </w:tc>
        <w:tc>
          <w:tcPr>
            <w:tcW w:w="3565" w:type="dxa"/>
            <w:vAlign w:val="center"/>
          </w:tcPr>
          <w:p>
            <w:pPr>
              <w:autoSpaceDE w:val="0"/>
              <w:autoSpaceDN w:val="0"/>
              <w:jc w:val="cente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2"/>
                <w:w w:val="95"/>
                <w:sz w:val="32"/>
                <w:szCs w:val="32"/>
                <w:lang w:eastAsia="zh-CN"/>
              </w:rPr>
              <w:t>直射环形，发光面外径</w:t>
            </w:r>
            <w:r>
              <w:rPr>
                <w:rFonts w:hint="eastAsia" w:ascii="方正仿宋_GB2312" w:hAnsi="方正仿宋_GB2312" w:eastAsia="方正仿宋_GB2312" w:cs="方正仿宋_GB2312"/>
                <w:w w:val="95"/>
                <w:sz w:val="32"/>
                <w:szCs w:val="32"/>
                <w:lang w:eastAsia="zh-CN"/>
              </w:rPr>
              <w:t>80</w:t>
            </w:r>
          </w:p>
        </w:tc>
        <w:tc>
          <w:tcPr>
            <w:tcW w:w="831"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RGB</w:t>
            </w:r>
          </w:p>
        </w:tc>
        <w:tc>
          <w:tcPr>
            <w:tcW w:w="872"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 个</w:t>
            </w:r>
          </w:p>
        </w:tc>
        <w:tc>
          <w:tcPr>
            <w:tcW w:w="935" w:type="dxa"/>
            <w:vAlign w:val="center"/>
          </w:tcPr>
          <w:p>
            <w:pPr>
              <w:autoSpaceDE w:val="0"/>
              <w:autoSpaceDN w:val="0"/>
              <w:rPr>
                <w:rFonts w:hint="eastAsia" w:ascii="方正仿宋_GB2312" w:hAnsi="方正仿宋_GB2312" w:eastAsia="方正仿宋_GB2312" w:cs="方正仿宋_GB2312"/>
                <w:sz w:val="32"/>
                <w:szCs w:val="3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4" w:hRule="atLeast"/>
          <w:jc w:val="center"/>
        </w:trPr>
        <w:tc>
          <w:tcPr>
            <w:tcW w:w="1619"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同轴光源</w:t>
            </w:r>
          </w:p>
        </w:tc>
        <w:tc>
          <w:tcPr>
            <w:tcW w:w="1756"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同轴光源</w:t>
            </w:r>
          </w:p>
        </w:tc>
        <w:tc>
          <w:tcPr>
            <w:tcW w:w="3565"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pacing w:val="-7"/>
                <w:w w:val="95"/>
                <w:sz w:val="32"/>
                <w:szCs w:val="32"/>
                <w:lang w:eastAsia="en-US"/>
              </w:rPr>
              <w:t xml:space="preserve">发光面积 </w:t>
            </w:r>
            <w:r>
              <w:rPr>
                <w:rFonts w:hint="eastAsia" w:ascii="方正仿宋_GB2312" w:hAnsi="方正仿宋_GB2312" w:eastAsia="方正仿宋_GB2312" w:cs="方正仿宋_GB2312"/>
                <w:w w:val="95"/>
                <w:sz w:val="32"/>
                <w:szCs w:val="32"/>
                <w:lang w:eastAsia="en-US"/>
              </w:rPr>
              <w:t>60x60mm</w:t>
            </w:r>
          </w:p>
        </w:tc>
        <w:tc>
          <w:tcPr>
            <w:tcW w:w="831"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RGB</w:t>
            </w:r>
          </w:p>
        </w:tc>
        <w:tc>
          <w:tcPr>
            <w:tcW w:w="872"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 个</w:t>
            </w:r>
          </w:p>
        </w:tc>
        <w:tc>
          <w:tcPr>
            <w:tcW w:w="935" w:type="dxa"/>
            <w:vAlign w:val="center"/>
          </w:tcPr>
          <w:p>
            <w:pPr>
              <w:autoSpaceDE w:val="0"/>
              <w:autoSpaceDN w:val="0"/>
              <w:rPr>
                <w:rFonts w:hint="eastAsia" w:ascii="方正仿宋_GB2312" w:hAnsi="方正仿宋_GB2312" w:eastAsia="方正仿宋_GB2312" w:cs="方正仿宋_GB2312"/>
                <w:sz w:val="32"/>
                <w:szCs w:val="3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1619"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背光源</w:t>
            </w:r>
          </w:p>
        </w:tc>
        <w:tc>
          <w:tcPr>
            <w:tcW w:w="1756"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背光源</w:t>
            </w:r>
          </w:p>
        </w:tc>
        <w:tc>
          <w:tcPr>
            <w:tcW w:w="3565"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pacing w:val="-6"/>
                <w:w w:val="95"/>
                <w:sz w:val="32"/>
                <w:szCs w:val="32"/>
                <w:lang w:eastAsia="en-US"/>
              </w:rPr>
              <w:t xml:space="preserve">发光面积 </w:t>
            </w:r>
            <w:r>
              <w:rPr>
                <w:rFonts w:hint="eastAsia" w:ascii="方正仿宋_GB2312" w:hAnsi="方正仿宋_GB2312" w:eastAsia="方正仿宋_GB2312" w:cs="方正仿宋_GB2312"/>
                <w:w w:val="95"/>
                <w:sz w:val="32"/>
                <w:szCs w:val="32"/>
                <w:lang w:eastAsia="en-US"/>
              </w:rPr>
              <w:t>169x145mm</w:t>
            </w:r>
          </w:p>
        </w:tc>
        <w:tc>
          <w:tcPr>
            <w:tcW w:w="831"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w w:val="99"/>
                <w:sz w:val="32"/>
                <w:szCs w:val="32"/>
                <w:lang w:eastAsia="en-US"/>
              </w:rPr>
              <w:t>W</w:t>
            </w:r>
          </w:p>
        </w:tc>
        <w:tc>
          <w:tcPr>
            <w:tcW w:w="872" w:type="dxa"/>
            <w:vAlign w:val="center"/>
          </w:tcPr>
          <w:p>
            <w:pPr>
              <w:autoSpaceDE w:val="0"/>
              <w:autoSpaceDN w:val="0"/>
              <w:jc w:val="center"/>
              <w:rPr>
                <w:rFonts w:hint="eastAsia" w:ascii="方正仿宋_GB2312" w:hAnsi="方正仿宋_GB2312" w:eastAsia="方正仿宋_GB2312" w:cs="方正仿宋_GB2312"/>
                <w:sz w:val="32"/>
                <w:szCs w:val="32"/>
                <w:lang w:eastAsia="en-US"/>
              </w:rPr>
            </w:pPr>
            <w:r>
              <w:rPr>
                <w:rFonts w:hint="eastAsia" w:ascii="方正仿宋_GB2312" w:hAnsi="方正仿宋_GB2312" w:eastAsia="方正仿宋_GB2312" w:cs="方正仿宋_GB2312"/>
                <w:sz w:val="32"/>
                <w:szCs w:val="32"/>
                <w:lang w:eastAsia="en-US"/>
              </w:rPr>
              <w:t>1 个</w:t>
            </w:r>
          </w:p>
        </w:tc>
        <w:tc>
          <w:tcPr>
            <w:tcW w:w="935" w:type="dxa"/>
            <w:vAlign w:val="center"/>
          </w:tcPr>
          <w:p>
            <w:pPr>
              <w:autoSpaceDE w:val="0"/>
              <w:autoSpaceDN w:val="0"/>
              <w:rPr>
                <w:rFonts w:hint="eastAsia" w:ascii="方正仿宋_GB2312" w:hAnsi="方正仿宋_GB2312" w:eastAsia="方正仿宋_GB2312" w:cs="方正仿宋_GB2312"/>
                <w:sz w:val="32"/>
                <w:szCs w:val="32"/>
                <w:lang w:eastAsia="en-US"/>
              </w:rPr>
            </w:pPr>
          </w:p>
        </w:tc>
      </w:tr>
    </w:tbl>
    <w:p>
      <w:pPr>
        <w:spacing w:before="3"/>
        <w:ind w:left="5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注：R 表示红色、G 表示绿色、B 表示蓝色、W 表示=白色、RGB 表示全彩色。</w:t>
      </w:r>
    </w:p>
    <w:p>
      <w:pPr>
        <w:widowControl/>
        <w:spacing w:line="560" w:lineRule="exact"/>
        <w:ind w:firstLine="643" w:firstLineChars="200"/>
        <w:jc w:val="left"/>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lang w:eastAsia="zh-CN"/>
        </w:rPr>
        <w:t>设备</w:t>
      </w:r>
      <w:r>
        <w:rPr>
          <w:rFonts w:hint="eastAsia" w:ascii="方正仿宋_GB2312" w:hAnsi="方正仿宋_GB2312" w:eastAsia="方正仿宋_GB2312" w:cs="方正仿宋_GB2312"/>
          <w:b/>
          <w:bCs/>
          <w:color w:val="000000"/>
          <w:kern w:val="0"/>
          <w:sz w:val="32"/>
          <w:szCs w:val="32"/>
          <w:u w:color="000000"/>
        </w:rPr>
        <w:t>5.标定板主要参数</w:t>
      </w:r>
    </w:p>
    <w:p>
      <w:pPr>
        <w:pStyle w:val="10"/>
        <w:spacing w:line="360" w:lineRule="auto"/>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标定板在视觉测量、三维重建等应用中，为校正镜头畸变；确定物理尺寸和像素间的换算关系；以及确定空间物体表面某点的三维几何位置与其在图像中对应点之间的相互关系，需要建立相机成像的几何模型。本平台共配备两种类型的标定板，分别称为标定板A，标定板B，其图案如图1、2，参数如下表。</w:t>
      </w:r>
    </w:p>
    <w:p>
      <w:pPr>
        <w:ind w:right="103"/>
        <w:jc w:val="center"/>
        <w:rPr>
          <w:rFonts w:hint="eastAsia" w:ascii="方正仿宋_GB2312" w:hAnsi="方正仿宋_GB2312" w:eastAsia="方正仿宋_GB2312" w:cs="方正仿宋_GB2312"/>
          <w:sz w:val="32"/>
          <w:szCs w:val="32"/>
        </w:rPr>
      </w:pPr>
      <w:bookmarkStart w:id="0" w:name="OLE_LINK1"/>
      <w:r>
        <w:rPr>
          <w:rFonts w:hint="eastAsia" w:ascii="方正仿宋_GB2312" w:hAnsi="方正仿宋_GB2312" w:eastAsia="方正仿宋_GB2312" w:cs="方正仿宋_GB2312"/>
          <w:sz w:val="32"/>
          <w:szCs w:val="32"/>
        </w:rPr>
        <w:drawing>
          <wp:inline distT="0" distB="0" distL="114300" distR="114300">
            <wp:extent cx="2469515" cy="1645920"/>
            <wp:effectExtent l="0" t="0" r="6985" b="1905"/>
            <wp:docPr id="45324581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45817" name="image16.jpeg"/>
                    <pic:cNvPicPr>
                      <a:picLocks noChangeAspect="1"/>
                    </pic:cNvPicPr>
                  </pic:nvPicPr>
                  <pic:blipFill>
                    <a:blip r:embed="rId7" cstate="print"/>
                    <a:stretch>
                      <a:fillRect/>
                    </a:stretch>
                  </pic:blipFill>
                  <pic:spPr>
                    <a:xfrm>
                      <a:off x="0" y="0"/>
                      <a:ext cx="2469515" cy="1645920"/>
                    </a:xfrm>
                    <a:prstGeom prst="rect">
                      <a:avLst/>
                    </a:prstGeom>
                  </pic:spPr>
                </pic:pic>
              </a:graphicData>
            </a:graphic>
          </wp:inline>
        </w:drawing>
      </w:r>
    </w:p>
    <w:p>
      <w:pPr>
        <w:ind w:right="103"/>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图1 标定板A</w:t>
      </w:r>
    </w:p>
    <w:bookmarkEnd w:id="0"/>
    <w:p>
      <w:pPr>
        <w:ind w:right="103"/>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drawing>
          <wp:inline distT="0" distB="0" distL="114300" distR="114300">
            <wp:extent cx="2496820" cy="1541780"/>
            <wp:effectExtent l="0" t="0" r="8255" b="1270"/>
            <wp:docPr id="5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7.jpeg"/>
                    <pic:cNvPicPr>
                      <a:picLocks noChangeAspect="1"/>
                    </pic:cNvPicPr>
                  </pic:nvPicPr>
                  <pic:blipFill>
                    <a:blip r:embed="rId8" cstate="print"/>
                    <a:srcRect b="7683"/>
                    <a:stretch>
                      <a:fillRect/>
                    </a:stretch>
                  </pic:blipFill>
                  <pic:spPr>
                    <a:xfrm>
                      <a:off x="0" y="0"/>
                      <a:ext cx="2496820" cy="1541780"/>
                    </a:xfrm>
                    <a:prstGeom prst="rect">
                      <a:avLst/>
                    </a:prstGeom>
                  </pic:spPr>
                </pic:pic>
              </a:graphicData>
            </a:graphic>
          </wp:inline>
        </w:drawing>
      </w:r>
    </w:p>
    <w:p>
      <w:pPr>
        <w:ind w:right="103"/>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 xml:space="preserve">图2 标定板B </w:t>
      </w:r>
    </w:p>
    <w:p>
      <w:pPr>
        <w:spacing w:after="156" w:afterLines="50" w:line="560" w:lineRule="exact"/>
        <w:ind w:right="102"/>
        <w:jc w:val="center"/>
        <w:rPr>
          <w:rFonts w:hint="eastAsia" w:ascii="方正仿宋_GB2312" w:hAnsi="方正仿宋_GB2312" w:eastAsia="方正仿宋_GB2312" w:cs="方正仿宋_GB2312"/>
          <w:sz w:val="32"/>
          <w:szCs w:val="32"/>
          <w:lang w:bidi="en-US"/>
        </w:rPr>
      </w:pPr>
      <w:r>
        <w:rPr>
          <w:rFonts w:hint="eastAsia" w:ascii="方正仿宋_GB2312" w:hAnsi="方正仿宋_GB2312" w:eastAsia="方正仿宋_GB2312" w:cs="方正仿宋_GB2312"/>
          <w:sz w:val="32"/>
          <w:szCs w:val="32"/>
          <w:lang w:bidi="en-US"/>
        </w:rPr>
        <w:t xml:space="preserve"> </w:t>
      </w:r>
      <w:r>
        <w:rPr>
          <w:rFonts w:hint="eastAsia" w:ascii="方正仿宋_GB2312" w:hAnsi="方正仿宋_GB2312" w:eastAsia="方正仿宋_GB2312" w:cs="方正仿宋_GB2312"/>
          <w:b/>
          <w:bCs/>
          <w:color w:val="000000"/>
          <w:kern w:val="0"/>
          <w:sz w:val="32"/>
          <w:szCs w:val="32"/>
          <w:u w:color="000000"/>
        </w:rPr>
        <w:t>标定板参数</w:t>
      </w:r>
    </w:p>
    <w:tbl>
      <w:tblPr>
        <w:tblStyle w:val="19"/>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740"/>
        <w:gridCol w:w="1740"/>
        <w:gridCol w:w="1800"/>
        <w:gridCol w:w="1694"/>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80" w:type="dxa"/>
            <w:gridSpan w:val="6"/>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标定板A系列适配于FA镜头及0.5倍镜头，用于手眼标定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jc w:val="center"/>
        </w:trPr>
        <w:tc>
          <w:tcPr>
            <w:tcW w:w="1060"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类别</w:t>
            </w:r>
          </w:p>
        </w:tc>
        <w:tc>
          <w:tcPr>
            <w:tcW w:w="1740"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外框尺寸</w:t>
            </w:r>
          </w:p>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mm</w:t>
            </w:r>
          </w:p>
        </w:tc>
        <w:tc>
          <w:tcPr>
            <w:tcW w:w="1740"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圆/格间距</w:t>
            </w:r>
          </w:p>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mm</w:t>
            </w:r>
          </w:p>
        </w:tc>
        <w:tc>
          <w:tcPr>
            <w:tcW w:w="1800" w:type="dxa"/>
            <w:vAlign w:val="center"/>
          </w:tcPr>
          <w:p>
            <w:pPr>
              <w:spacing w:before="22"/>
              <w:ind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外圆环直径</w:t>
            </w:r>
          </w:p>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mm</w:t>
            </w:r>
          </w:p>
        </w:tc>
        <w:tc>
          <w:tcPr>
            <w:tcW w:w="1694" w:type="dxa"/>
            <w:vAlign w:val="center"/>
          </w:tcPr>
          <w:p>
            <w:pPr>
              <w:tabs>
                <w:tab w:val="left" w:pos="1470"/>
              </w:tabs>
              <w:spacing w:before="22"/>
              <w:ind w:right="-47"/>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内圆环直径</w:t>
            </w:r>
          </w:p>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mm</w:t>
            </w:r>
          </w:p>
        </w:tc>
        <w:tc>
          <w:tcPr>
            <w:tcW w:w="1346"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精度mm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060" w:type="dxa"/>
            <w:vMerge w:val="restart"/>
            <w:vAlign w:val="center"/>
          </w:tcPr>
          <w:p>
            <w:pPr>
              <w:spacing w:before="22"/>
              <w:ind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标定板A</w:t>
            </w:r>
          </w:p>
        </w:tc>
        <w:tc>
          <w:tcPr>
            <w:tcW w:w="174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100x100</w:t>
            </w:r>
          </w:p>
        </w:tc>
        <w:tc>
          <w:tcPr>
            <w:tcW w:w="174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20</w:t>
            </w:r>
          </w:p>
        </w:tc>
        <w:tc>
          <w:tcPr>
            <w:tcW w:w="180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5</w:t>
            </w:r>
          </w:p>
        </w:tc>
        <w:tc>
          <w:tcPr>
            <w:tcW w:w="1694"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3</w:t>
            </w:r>
          </w:p>
        </w:tc>
        <w:tc>
          <w:tcPr>
            <w:tcW w:w="1346"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060" w:type="dxa"/>
            <w:vMerge w:val="continue"/>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p>
        </w:tc>
        <w:tc>
          <w:tcPr>
            <w:tcW w:w="174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50x50</w:t>
            </w:r>
          </w:p>
        </w:tc>
        <w:tc>
          <w:tcPr>
            <w:tcW w:w="174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10</w:t>
            </w:r>
          </w:p>
        </w:tc>
        <w:tc>
          <w:tcPr>
            <w:tcW w:w="180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2.5</w:t>
            </w:r>
          </w:p>
        </w:tc>
        <w:tc>
          <w:tcPr>
            <w:tcW w:w="1694"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1.5</w:t>
            </w:r>
          </w:p>
        </w:tc>
        <w:tc>
          <w:tcPr>
            <w:tcW w:w="1346"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0" w:type="dxa"/>
            <w:vMerge w:val="continue"/>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p>
        </w:tc>
        <w:tc>
          <w:tcPr>
            <w:tcW w:w="174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20x20</w:t>
            </w:r>
          </w:p>
        </w:tc>
        <w:tc>
          <w:tcPr>
            <w:tcW w:w="174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4</w:t>
            </w:r>
          </w:p>
        </w:tc>
        <w:tc>
          <w:tcPr>
            <w:tcW w:w="1800"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1</w:t>
            </w:r>
          </w:p>
        </w:tc>
        <w:tc>
          <w:tcPr>
            <w:tcW w:w="1694"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0.6</w:t>
            </w:r>
          </w:p>
        </w:tc>
        <w:tc>
          <w:tcPr>
            <w:tcW w:w="1346" w:type="dxa"/>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z w:val="32"/>
                <w:szCs w:val="32"/>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9380" w:type="dxa"/>
            <w:gridSpan w:val="6"/>
            <w:vAlign w:val="center"/>
          </w:tcPr>
          <w:p>
            <w:pPr>
              <w:spacing w:before="22"/>
              <w:ind w:left="141" w:right="136"/>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标定板B系列适配于FA镜头及0.5倍镜头，用于像素标定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060"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类别</w:t>
            </w:r>
          </w:p>
        </w:tc>
        <w:tc>
          <w:tcPr>
            <w:tcW w:w="1740"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外框尺寸 mm</w:t>
            </w:r>
          </w:p>
        </w:tc>
        <w:tc>
          <w:tcPr>
            <w:tcW w:w="1740"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方格边长 mm</w:t>
            </w:r>
          </w:p>
        </w:tc>
        <w:tc>
          <w:tcPr>
            <w:tcW w:w="3494" w:type="dxa"/>
            <w:gridSpan w:val="2"/>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方格数量</w:t>
            </w:r>
          </w:p>
        </w:tc>
        <w:tc>
          <w:tcPr>
            <w:tcW w:w="1346"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精度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060" w:type="dxa"/>
            <w:vAlign w:val="center"/>
          </w:tcPr>
          <w:p>
            <w:pPr>
              <w:spacing w:before="22"/>
              <w:ind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标定板 B</w:t>
            </w:r>
          </w:p>
        </w:tc>
        <w:tc>
          <w:tcPr>
            <w:tcW w:w="1740"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180x120</w:t>
            </w:r>
          </w:p>
        </w:tc>
        <w:tc>
          <w:tcPr>
            <w:tcW w:w="1740"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15</w:t>
            </w:r>
          </w:p>
        </w:tc>
        <w:tc>
          <w:tcPr>
            <w:tcW w:w="3494" w:type="dxa"/>
            <w:gridSpan w:val="2"/>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11x7</w:t>
            </w:r>
          </w:p>
        </w:tc>
        <w:tc>
          <w:tcPr>
            <w:tcW w:w="1346" w:type="dxa"/>
            <w:vAlign w:val="center"/>
          </w:tcPr>
          <w:p>
            <w:pPr>
              <w:spacing w:before="22"/>
              <w:ind w:left="141" w:right="136"/>
              <w:jc w:val="center"/>
              <w:rPr>
                <w:rFonts w:hint="eastAsia" w:ascii="方正仿宋_GB2312" w:hAnsi="方正仿宋_GB2312" w:eastAsia="方正仿宋_GB2312" w:cs="方正仿宋_GB2312"/>
                <w:spacing w:val="-7"/>
                <w:w w:val="95"/>
                <w:sz w:val="32"/>
                <w:szCs w:val="32"/>
              </w:rPr>
            </w:pPr>
            <w:r>
              <w:rPr>
                <w:rFonts w:hint="eastAsia" w:ascii="方正仿宋_GB2312" w:hAnsi="方正仿宋_GB2312" w:eastAsia="方正仿宋_GB2312" w:cs="方正仿宋_GB2312"/>
                <w:spacing w:val="-7"/>
                <w:w w:val="95"/>
                <w:sz w:val="32"/>
                <w:szCs w:val="32"/>
              </w:rPr>
              <w:t>±0.01</w:t>
            </w:r>
          </w:p>
        </w:tc>
      </w:tr>
    </w:tbl>
    <w:p>
      <w:pPr>
        <w:pStyle w:val="4"/>
        <w:keepNext/>
        <w:keepLines/>
        <w:pageBreakBefore w:val="0"/>
        <w:widowControl w:val="0"/>
        <w:kinsoku/>
        <w:wordWrap/>
        <w:overflowPunct/>
        <w:topLinePunct w:val="0"/>
        <w:autoSpaceDE/>
        <w:autoSpaceDN/>
        <w:bidi w:val="0"/>
        <w:adjustRightInd/>
        <w:snapToGrid/>
        <w:spacing w:before="156" w:beforeLines="50" w:after="156" w:afterLines="50" w:line="560" w:lineRule="exact"/>
        <w:ind w:firstLine="643" w:firstLineChars="200"/>
        <w:textAlignment w:val="auto"/>
        <w:outlineLvl w:val="2"/>
        <w:rPr>
          <w:rFonts w:hint="eastAsia" w:ascii="黑体" w:hAnsi="黑体" w:eastAsia="黑体" w:cs="黑体"/>
          <w:sz w:val="32"/>
          <w:szCs w:val="32"/>
        </w:rPr>
      </w:pPr>
      <w:r>
        <w:rPr>
          <w:rFonts w:hint="eastAsia" w:ascii="黑体" w:hAnsi="黑体" w:eastAsia="黑体" w:cs="黑体"/>
          <w:sz w:val="32"/>
          <w:szCs w:val="32"/>
        </w:rPr>
        <w:t>六、竞赛成绩及评分标准</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（一）成绩评定</w:t>
      </w:r>
    </w:p>
    <w:p>
      <w:pPr>
        <w:spacing w:line="60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1</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两项赛事晋级资格要求</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理论知识和技能</w:t>
      </w:r>
      <w:r>
        <w:rPr>
          <w:rFonts w:hint="eastAsia" w:ascii="方正仿宋_GB2312" w:hAnsi="方正仿宋_GB2312" w:eastAsia="方正仿宋_GB2312" w:cs="方正仿宋_GB2312"/>
          <w:color w:val="000000"/>
          <w:kern w:val="0"/>
          <w:sz w:val="32"/>
          <w:szCs w:val="32"/>
          <w:u w:color="000000"/>
          <w:lang w:eastAsia="zh-CN"/>
        </w:rPr>
        <w:t>实操</w:t>
      </w:r>
      <w:r>
        <w:rPr>
          <w:rFonts w:hint="eastAsia" w:ascii="方正仿宋_GB2312" w:hAnsi="方正仿宋_GB2312" w:eastAsia="方正仿宋_GB2312" w:cs="方正仿宋_GB2312"/>
          <w:color w:val="000000"/>
          <w:kern w:val="0"/>
          <w:sz w:val="32"/>
          <w:szCs w:val="32"/>
          <w:u w:color="000000"/>
        </w:rPr>
        <w:t>比赛所有参赛人员都必须参加。</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2</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成绩合成</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（1）每位选手成绩=知识理论个人成绩*20%+操作技能个人成绩*80%（总分100分）;</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如总成绩相同者，技能操作成绩高者，名次在前。若以上成绩均相同，则技能操作用时短者，名次在前。</w:t>
      </w:r>
    </w:p>
    <w:p>
      <w:pPr>
        <w:spacing w:line="560" w:lineRule="exact"/>
        <w:ind w:firstLine="643" w:firstLineChars="200"/>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3</w:t>
      </w:r>
      <w:r>
        <w:rPr>
          <w:rFonts w:hint="eastAsia" w:ascii="方正仿宋_GB2312" w:hAnsi="方正仿宋_GB2312" w:eastAsia="方正仿宋_GB2312" w:cs="方正仿宋_GB2312"/>
          <w:b/>
          <w:bCs/>
          <w:color w:val="000000"/>
          <w:kern w:val="0"/>
          <w:sz w:val="32"/>
          <w:szCs w:val="32"/>
          <w:u w:color="000000"/>
          <w:lang w:val="en-US" w:eastAsia="zh-CN"/>
        </w:rPr>
        <w:t>.</w:t>
      </w:r>
      <w:r>
        <w:rPr>
          <w:rFonts w:hint="eastAsia" w:ascii="方正仿宋_GB2312" w:hAnsi="方正仿宋_GB2312" w:eastAsia="方正仿宋_GB2312" w:cs="方正仿宋_GB2312"/>
          <w:b/>
          <w:bCs/>
          <w:color w:val="000000"/>
          <w:kern w:val="0"/>
          <w:sz w:val="32"/>
          <w:szCs w:val="32"/>
          <w:u w:color="000000"/>
        </w:rPr>
        <w:t>评分标准</w:t>
      </w:r>
    </w:p>
    <w:p>
      <w:pPr>
        <w:spacing w:line="560" w:lineRule="exact"/>
        <w:ind w:firstLine="640" w:firstLineChars="200"/>
        <w:rPr>
          <w:rFonts w:hint="eastAsia" w:ascii="方正仿宋_GB2312" w:hAnsi="方正仿宋_GB2312" w:eastAsia="方正仿宋_GB2312" w:cs="方正仿宋_GB2312"/>
          <w:kern w:val="0"/>
          <w:sz w:val="32"/>
          <w:szCs w:val="32"/>
          <w:u w:color="000000"/>
        </w:rPr>
      </w:pPr>
      <w:r>
        <w:rPr>
          <w:rFonts w:hint="eastAsia" w:ascii="方正仿宋_GB2312" w:hAnsi="方正仿宋_GB2312" w:eastAsia="方正仿宋_GB2312" w:cs="方正仿宋_GB2312"/>
          <w:kern w:val="0"/>
          <w:sz w:val="32"/>
          <w:szCs w:val="32"/>
          <w:u w:color="000000"/>
        </w:rPr>
        <w:t>（1）理论</w:t>
      </w:r>
      <w:r>
        <w:rPr>
          <w:rFonts w:hint="eastAsia" w:ascii="方正仿宋_GB2312" w:hAnsi="方正仿宋_GB2312" w:eastAsia="方正仿宋_GB2312" w:cs="方正仿宋_GB2312"/>
          <w:kern w:val="0"/>
          <w:sz w:val="32"/>
          <w:szCs w:val="32"/>
          <w:u w:color="000000"/>
          <w:lang w:eastAsia="zh-CN"/>
        </w:rPr>
        <w:t>知识考核</w:t>
      </w:r>
      <w:r>
        <w:rPr>
          <w:rFonts w:hint="eastAsia" w:ascii="方正仿宋_GB2312" w:hAnsi="方正仿宋_GB2312" w:eastAsia="方正仿宋_GB2312" w:cs="方正仿宋_GB2312"/>
          <w:kern w:val="0"/>
          <w:sz w:val="32"/>
          <w:szCs w:val="32"/>
          <w:u w:color="000000"/>
        </w:rPr>
        <w:t>评分标准</w:t>
      </w:r>
    </w:p>
    <w:p>
      <w:pPr>
        <w:spacing w:line="560" w:lineRule="exact"/>
        <w:ind w:firstLine="640" w:firstLineChars="200"/>
        <w:rPr>
          <w:rFonts w:hint="eastAsia" w:ascii="方正仿宋_GB2312" w:hAnsi="方正仿宋_GB2312" w:eastAsia="方正仿宋_GB2312" w:cs="方正仿宋_GB2312"/>
          <w:kern w:val="0"/>
          <w:sz w:val="32"/>
          <w:szCs w:val="32"/>
          <w:u w:color="000000"/>
        </w:rPr>
      </w:pPr>
      <w:r>
        <w:rPr>
          <w:rFonts w:hint="eastAsia" w:ascii="方正仿宋_GB2312" w:hAnsi="方正仿宋_GB2312" w:eastAsia="方正仿宋_GB2312" w:cs="方正仿宋_GB2312"/>
          <w:kern w:val="0"/>
          <w:sz w:val="32"/>
          <w:szCs w:val="32"/>
          <w:u w:color="000000"/>
        </w:rPr>
        <w:t>理论试题共计100道，单项选择题</w:t>
      </w:r>
      <w:r>
        <w:rPr>
          <w:rFonts w:hint="eastAsia" w:ascii="方正仿宋_GB2312" w:hAnsi="方正仿宋_GB2312" w:eastAsia="方正仿宋_GB2312" w:cs="方正仿宋_GB2312"/>
          <w:kern w:val="0"/>
          <w:sz w:val="32"/>
          <w:szCs w:val="32"/>
          <w:u w:color="000000"/>
          <w:lang w:val="en-US" w:eastAsia="zh-CN"/>
        </w:rPr>
        <w:t>50</w:t>
      </w:r>
      <w:r>
        <w:rPr>
          <w:rFonts w:hint="eastAsia" w:ascii="方正仿宋_GB2312" w:hAnsi="方正仿宋_GB2312" w:eastAsia="方正仿宋_GB2312" w:cs="方正仿宋_GB2312"/>
          <w:kern w:val="0"/>
          <w:sz w:val="32"/>
          <w:szCs w:val="32"/>
          <w:u w:color="000000"/>
        </w:rPr>
        <w:t>题，每题1分；多项选择题20题，每题1分；判断题30题，每题1分，满分100分。系统竞赛平台自动出分。</w:t>
      </w:r>
    </w:p>
    <w:p>
      <w:pPr>
        <w:numPr>
          <w:ilvl w:val="0"/>
          <w:numId w:val="3"/>
        </w:numPr>
        <w:spacing w:after="156" w:afterLines="50"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技能实操考核评分标准（</w:t>
      </w:r>
      <w:r>
        <w:rPr>
          <w:rFonts w:hint="eastAsia" w:ascii="方正仿宋_GB2312" w:hAnsi="方正仿宋_GB2312" w:eastAsia="方正仿宋_GB2312" w:cs="方正仿宋_GB2312"/>
          <w:color w:val="000000"/>
          <w:kern w:val="0"/>
          <w:sz w:val="32"/>
          <w:szCs w:val="32"/>
          <w:u w:color="000000"/>
          <w:lang w:eastAsia="zh-CN"/>
        </w:rPr>
        <w:t>仅供参考，实际考核可能有所调整</w:t>
      </w:r>
      <w:r>
        <w:rPr>
          <w:rFonts w:hint="eastAsia" w:ascii="方正仿宋_GB2312" w:hAnsi="方正仿宋_GB2312" w:eastAsia="方正仿宋_GB2312" w:cs="方正仿宋_GB2312"/>
          <w:color w:val="000000"/>
          <w:kern w:val="0"/>
          <w:sz w:val="32"/>
          <w:szCs w:val="32"/>
          <w:u w:color="000000"/>
        </w:rPr>
        <w:t>）</w:t>
      </w:r>
    </w:p>
    <w:tbl>
      <w:tblPr>
        <w:tblStyle w:val="18"/>
        <w:tblW w:w="89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4571"/>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项目</w:t>
            </w: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内容</w:t>
            </w:r>
          </w:p>
        </w:tc>
        <w:tc>
          <w:tcPr>
            <w:tcW w:w="108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lang w:val="en-US" w:eastAsia="zh-CN"/>
              </w:rPr>
              <w:t>模块1：</w:t>
            </w:r>
            <w:r>
              <w:rPr>
                <w:rFonts w:hint="eastAsia" w:ascii="方正仿宋_GB2312" w:hAnsi="方正仿宋_GB2312" w:eastAsia="方正仿宋_GB2312" w:cs="方正仿宋_GB2312"/>
                <w:color w:val="000000"/>
                <w:kern w:val="0"/>
                <w:sz w:val="32"/>
                <w:szCs w:val="32"/>
                <w:u w:color="000000"/>
              </w:rPr>
              <w:t>职业素养与安全意识</w:t>
            </w: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lang w:val="en-US" w:eastAsia="zh-CN"/>
              </w:rPr>
              <w:t>安全操作</w:t>
            </w:r>
          </w:p>
        </w:tc>
        <w:tc>
          <w:tcPr>
            <w:tcW w:w="108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rPr>
                <w:rFonts w:hint="eastAsia" w:ascii="方正仿宋_GB2312" w:hAnsi="方正仿宋_GB2312" w:eastAsia="方正仿宋_GB2312" w:cs="方正仿宋_GB2312"/>
                <w:color w:val="000000"/>
                <w:kern w:val="0"/>
                <w:sz w:val="32"/>
                <w:szCs w:val="32"/>
                <w:u w:color="000000"/>
              </w:rPr>
            </w:pP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分工合理，协作精神、尊重裁判</w:t>
            </w:r>
          </w:p>
        </w:tc>
        <w:tc>
          <w:tcPr>
            <w:tcW w:w="108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3347" w:type="dxa"/>
            <w:vMerge w:val="restart"/>
            <w:tcBorders>
              <w:top w:val="single" w:color="auto" w:sz="4" w:space="0"/>
              <w:left w:val="single" w:color="auto" w:sz="4" w:space="0"/>
              <w:right w:val="single" w:color="auto" w:sz="4" w:space="0"/>
              <w:tl2br w:val="nil"/>
              <w:tr2bl w:val="nil"/>
            </w:tcBorders>
            <w:vAlign w:val="center"/>
          </w:tcPr>
          <w:p>
            <w:pPr>
              <w:spacing w:before="156" w:beforeLines="50"/>
              <w:outlineLvl w:val="2"/>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模块</w:t>
            </w:r>
            <w:r>
              <w:rPr>
                <w:rFonts w:hint="eastAsia" w:ascii="方正仿宋_GB2312" w:hAnsi="方正仿宋_GB2312" w:eastAsia="方正仿宋_GB2312" w:cs="方正仿宋_GB2312"/>
                <w:color w:val="000000"/>
                <w:kern w:val="0"/>
                <w:sz w:val="32"/>
                <w:szCs w:val="32"/>
                <w:u w:color="000000"/>
                <w:lang w:val="en-US" w:eastAsia="zh-CN"/>
              </w:rPr>
              <w:t>2</w:t>
            </w:r>
            <w:r>
              <w:rPr>
                <w:rFonts w:hint="eastAsia" w:ascii="方正仿宋_GB2312" w:hAnsi="方正仿宋_GB2312" w:eastAsia="方正仿宋_GB2312" w:cs="方正仿宋_GB2312"/>
                <w:color w:val="000000"/>
                <w:kern w:val="0"/>
                <w:sz w:val="32"/>
                <w:szCs w:val="32"/>
                <w:u w:color="000000"/>
              </w:rPr>
              <w:t>：相机、镜头、光源、相机IP设置、服务器客户端IP选型报告</w:t>
            </w: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光学成像系统设计与选型</w:t>
            </w:r>
          </w:p>
        </w:tc>
        <w:tc>
          <w:tcPr>
            <w:tcW w:w="1081" w:type="dxa"/>
            <w:vMerge w:val="restart"/>
            <w:tcBorders>
              <w:top w:val="single" w:color="auto" w:sz="4" w:space="0"/>
              <w:left w:val="single" w:color="auto" w:sz="4" w:space="0"/>
              <w:right w:val="single" w:color="auto" w:sz="4" w:space="0"/>
              <w:tl2br w:val="nil"/>
              <w:tr2bl w:val="nil"/>
            </w:tcBorders>
            <w:vAlign w:val="center"/>
          </w:tcPr>
          <w:p>
            <w:pPr>
              <w:spacing w:line="560" w:lineRule="exact"/>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continue"/>
            <w:tcBorders>
              <w:left w:val="single" w:color="auto" w:sz="4" w:space="0"/>
              <w:right w:val="single" w:color="auto" w:sz="4" w:space="0"/>
              <w:tl2br w:val="nil"/>
              <w:tr2bl w:val="nil"/>
            </w:tcBorders>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器件安装与调试</w:t>
            </w:r>
          </w:p>
        </w:tc>
        <w:tc>
          <w:tcPr>
            <w:tcW w:w="1081" w:type="dxa"/>
            <w:vMerge w:val="continue"/>
            <w:tcBorders>
              <w:left w:val="single" w:color="auto" w:sz="4" w:space="0"/>
              <w:right w:val="single" w:color="auto" w:sz="4" w:space="0"/>
              <w:tl2br w:val="nil"/>
              <w:tr2bl w:val="nil"/>
            </w:tcBorders>
            <w:vAlign w:val="center"/>
          </w:tcPr>
          <w:p>
            <w:pPr>
              <w:spacing w:line="560" w:lineRule="exact"/>
              <w:ind w:firstLine="640" w:firstLineChars="200"/>
              <w:jc w:val="center"/>
              <w:rPr>
                <w:rFonts w:hint="eastAsia" w:ascii="方正仿宋_GB2312" w:hAnsi="方正仿宋_GB2312" w:eastAsia="方正仿宋_GB2312" w:cs="方正仿宋_GB2312"/>
                <w:color w:val="000000"/>
                <w:kern w:val="0"/>
                <w:sz w:val="32"/>
                <w:szCs w:val="3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restart"/>
            <w:tcBorders>
              <w:top w:val="single" w:color="auto" w:sz="4" w:space="0"/>
              <w:left w:val="single" w:color="auto" w:sz="4" w:space="0"/>
              <w:right w:val="single" w:color="auto" w:sz="4" w:space="0"/>
              <w:tl2br w:val="nil"/>
              <w:tr2bl w:val="nil"/>
            </w:tcBorders>
            <w:vAlign w:val="center"/>
          </w:tcPr>
          <w:p>
            <w:pPr>
              <w:spacing w:line="560" w:lineRule="exact"/>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模块</w:t>
            </w:r>
            <w:r>
              <w:rPr>
                <w:rFonts w:hint="eastAsia" w:ascii="方正仿宋_GB2312" w:hAnsi="方正仿宋_GB2312" w:eastAsia="方正仿宋_GB2312" w:cs="方正仿宋_GB2312"/>
                <w:color w:val="000000"/>
                <w:kern w:val="0"/>
                <w:sz w:val="32"/>
                <w:szCs w:val="32"/>
                <w:u w:color="000000"/>
                <w:lang w:val="en-US" w:eastAsia="zh-CN"/>
              </w:rPr>
              <w:t>3</w:t>
            </w:r>
            <w:r>
              <w:rPr>
                <w:rFonts w:hint="eastAsia" w:ascii="方正仿宋_GB2312" w:hAnsi="方正仿宋_GB2312" w:eastAsia="方正仿宋_GB2312" w:cs="方正仿宋_GB2312"/>
                <w:color w:val="000000"/>
                <w:kern w:val="0"/>
                <w:sz w:val="32"/>
                <w:szCs w:val="32"/>
                <w:u w:color="000000"/>
              </w:rPr>
              <w:t>：工业视觉图像采集系统构建</w:t>
            </w: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软件参数设置及数据通讯</w:t>
            </w:r>
          </w:p>
        </w:tc>
        <w:tc>
          <w:tcPr>
            <w:tcW w:w="1081" w:type="dxa"/>
            <w:vMerge w:val="restart"/>
            <w:tcBorders>
              <w:top w:val="single" w:color="auto" w:sz="4" w:space="0"/>
              <w:left w:val="single" w:color="auto" w:sz="4" w:space="0"/>
              <w:right w:val="single" w:color="auto" w:sz="4" w:space="0"/>
              <w:tl2br w:val="nil"/>
              <w:tr2bl w:val="nil"/>
            </w:tcBorders>
            <w:vAlign w:val="center"/>
          </w:tcPr>
          <w:p>
            <w:pPr>
              <w:spacing w:line="560" w:lineRule="exact"/>
              <w:jc w:val="center"/>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continue"/>
            <w:tcBorders>
              <w:left w:val="single" w:color="auto" w:sz="4" w:space="0"/>
              <w:right w:val="single" w:color="auto" w:sz="4" w:space="0"/>
              <w:tl2br w:val="nil"/>
              <w:tr2bl w:val="nil"/>
            </w:tcBorders>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数据手眼标定与验证</w:t>
            </w:r>
          </w:p>
        </w:tc>
        <w:tc>
          <w:tcPr>
            <w:tcW w:w="1081" w:type="dxa"/>
            <w:vMerge w:val="continue"/>
            <w:tcBorders>
              <w:left w:val="single" w:color="auto" w:sz="4" w:space="0"/>
              <w:right w:val="single" w:color="auto" w:sz="4" w:space="0"/>
              <w:tl2br w:val="nil"/>
              <w:tr2bl w:val="nil"/>
            </w:tcBorders>
            <w:vAlign w:val="center"/>
          </w:tcPr>
          <w:p>
            <w:pPr>
              <w:spacing w:line="560" w:lineRule="exact"/>
              <w:ind w:firstLine="640" w:firstLineChars="200"/>
              <w:jc w:val="center"/>
              <w:rPr>
                <w:rFonts w:hint="eastAsia" w:ascii="方正仿宋_GB2312" w:hAnsi="方正仿宋_GB2312" w:eastAsia="方正仿宋_GB2312" w:cs="方正仿宋_GB2312"/>
                <w:color w:val="000000"/>
                <w:kern w:val="0"/>
                <w:sz w:val="32"/>
                <w:szCs w:val="3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restart"/>
            <w:tcBorders>
              <w:left w:val="single" w:color="auto" w:sz="4" w:space="0"/>
              <w:right w:val="single" w:color="auto" w:sz="4" w:space="0"/>
              <w:tl2br w:val="nil"/>
              <w:tr2bl w:val="nil"/>
            </w:tcBorders>
          </w:tcPr>
          <w:p>
            <w:pPr>
              <w:spacing w:line="560" w:lineRule="exact"/>
              <w:rPr>
                <w:rFonts w:hint="default" w:ascii="方正仿宋_GB2312" w:hAnsi="方正仿宋_GB2312" w:eastAsia="方正仿宋_GB2312" w:cs="方正仿宋_GB2312"/>
                <w:color w:val="000000"/>
                <w:kern w:val="0"/>
                <w:sz w:val="32"/>
                <w:szCs w:val="32"/>
                <w:u w:color="000000"/>
                <w:lang w:val="en-US" w:eastAsia="zh-CN"/>
              </w:rPr>
            </w:pPr>
            <w:r>
              <w:rPr>
                <w:rFonts w:hint="eastAsia" w:ascii="方正仿宋_GB2312" w:hAnsi="方正仿宋_GB2312" w:eastAsia="方正仿宋_GB2312" w:cs="方正仿宋_GB2312"/>
                <w:color w:val="000000"/>
                <w:kern w:val="0"/>
                <w:sz w:val="32"/>
                <w:szCs w:val="32"/>
                <w:u w:color="000000"/>
                <w:lang w:val="en-US" w:eastAsia="zh-CN"/>
              </w:rPr>
              <w:t>模块4：干扰异物分拣</w:t>
            </w: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default" w:ascii="方正仿宋_GB2312" w:hAnsi="方正仿宋_GB2312" w:eastAsia="方正仿宋_GB2312" w:cs="方正仿宋_GB2312"/>
                <w:color w:val="000000"/>
                <w:kern w:val="0"/>
                <w:sz w:val="32"/>
                <w:szCs w:val="32"/>
                <w:u w:color="000000"/>
                <w:lang w:val="en-US" w:eastAsia="zh-CN"/>
              </w:rPr>
            </w:pPr>
            <w:r>
              <w:rPr>
                <w:rFonts w:hint="eastAsia" w:ascii="方正仿宋_GB2312" w:hAnsi="方正仿宋_GB2312" w:eastAsia="方正仿宋_GB2312" w:cs="方正仿宋_GB2312"/>
                <w:color w:val="000000"/>
                <w:kern w:val="0"/>
                <w:sz w:val="32"/>
                <w:szCs w:val="32"/>
                <w:u w:color="000000"/>
                <w:lang w:val="en-US" w:eastAsia="zh-CN"/>
              </w:rPr>
              <w:t>平台报警灯信号输出</w:t>
            </w:r>
          </w:p>
        </w:tc>
        <w:tc>
          <w:tcPr>
            <w:tcW w:w="1081" w:type="dxa"/>
            <w:vMerge w:val="restart"/>
            <w:tcBorders>
              <w:left w:val="single" w:color="auto" w:sz="4" w:space="0"/>
              <w:right w:val="single" w:color="auto" w:sz="4" w:space="0"/>
              <w:tl2br w:val="nil"/>
              <w:tr2bl w:val="nil"/>
            </w:tcBorders>
            <w:vAlign w:val="center"/>
          </w:tcPr>
          <w:p>
            <w:pPr>
              <w:spacing w:line="560" w:lineRule="exact"/>
              <w:jc w:val="center"/>
              <w:rPr>
                <w:rFonts w:hint="default" w:ascii="方正仿宋_GB2312" w:hAnsi="方正仿宋_GB2312" w:eastAsia="方正仿宋_GB2312" w:cs="方正仿宋_GB2312"/>
                <w:color w:val="000000"/>
                <w:kern w:val="0"/>
                <w:sz w:val="32"/>
                <w:szCs w:val="32"/>
                <w:u w:color="000000"/>
                <w:lang w:val="en-US" w:eastAsia="zh-CN"/>
              </w:rPr>
            </w:pPr>
            <w:r>
              <w:rPr>
                <w:rFonts w:hint="eastAsia" w:ascii="方正仿宋_GB2312" w:hAnsi="方正仿宋_GB2312" w:eastAsia="方正仿宋_GB2312" w:cs="方正仿宋_GB2312"/>
                <w:color w:val="000000"/>
                <w:kern w:val="0"/>
                <w:sz w:val="32"/>
                <w:szCs w:val="32"/>
                <w:u w:color="00000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continue"/>
            <w:tcBorders>
              <w:left w:val="single" w:color="auto" w:sz="4" w:space="0"/>
              <w:right w:val="single" w:color="auto" w:sz="4" w:space="0"/>
              <w:tl2br w:val="nil"/>
              <w:tr2bl w:val="nil"/>
            </w:tcBorders>
          </w:tcPr>
          <w:p>
            <w:pPr>
              <w:spacing w:line="560" w:lineRule="exact"/>
              <w:ind w:firstLine="640" w:firstLineChars="200"/>
              <w:rPr>
                <w:rFonts w:hint="default" w:ascii="方正仿宋_GB2312" w:hAnsi="方正仿宋_GB2312" w:eastAsia="方正仿宋_GB2312" w:cs="方正仿宋_GB2312"/>
                <w:color w:val="000000"/>
                <w:kern w:val="0"/>
                <w:sz w:val="32"/>
                <w:szCs w:val="32"/>
                <w:u w:color="000000"/>
                <w:lang w:val="en-US" w:eastAsia="zh-CN"/>
              </w:rPr>
            </w:pP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default" w:ascii="方正仿宋_GB2312" w:hAnsi="方正仿宋_GB2312" w:eastAsia="方正仿宋_GB2312" w:cs="方正仿宋_GB2312"/>
                <w:color w:val="000000"/>
                <w:kern w:val="0"/>
                <w:sz w:val="32"/>
                <w:szCs w:val="32"/>
                <w:u w:color="000000"/>
                <w:lang w:val="en-US" w:eastAsia="zh-CN"/>
              </w:rPr>
            </w:pPr>
            <w:r>
              <w:rPr>
                <w:rFonts w:hint="eastAsia" w:ascii="方正仿宋_GB2312" w:hAnsi="方正仿宋_GB2312" w:eastAsia="方正仿宋_GB2312" w:cs="方正仿宋_GB2312"/>
                <w:color w:val="000000"/>
                <w:kern w:val="0"/>
                <w:sz w:val="32"/>
                <w:szCs w:val="32"/>
                <w:u w:color="000000"/>
                <w:lang w:val="en-US" w:eastAsia="zh-CN"/>
              </w:rPr>
              <w:t>干扰异物分拣</w:t>
            </w:r>
          </w:p>
        </w:tc>
        <w:tc>
          <w:tcPr>
            <w:tcW w:w="1081" w:type="dxa"/>
            <w:vMerge w:val="continue"/>
            <w:tcBorders>
              <w:left w:val="single" w:color="auto" w:sz="4" w:space="0"/>
              <w:right w:val="single" w:color="auto" w:sz="4" w:space="0"/>
              <w:tl2br w:val="nil"/>
              <w:tr2bl w:val="nil"/>
            </w:tcBorders>
            <w:vAlign w:val="center"/>
          </w:tcPr>
          <w:p>
            <w:pPr>
              <w:spacing w:line="560" w:lineRule="exact"/>
              <w:ind w:firstLine="640" w:firstLineChars="200"/>
              <w:jc w:val="center"/>
              <w:rPr>
                <w:rFonts w:hint="eastAsia" w:ascii="方正仿宋_GB2312" w:hAnsi="方正仿宋_GB2312" w:eastAsia="方正仿宋_GB2312" w:cs="方正仿宋_GB2312"/>
                <w:color w:val="000000"/>
                <w:kern w:val="0"/>
                <w:sz w:val="32"/>
                <w:szCs w:val="3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restart"/>
            <w:tcBorders>
              <w:top w:val="single" w:color="auto" w:sz="4" w:space="0"/>
              <w:left w:val="single" w:color="auto" w:sz="4" w:space="0"/>
              <w:right w:val="single" w:color="auto" w:sz="4" w:space="0"/>
              <w:tl2br w:val="nil"/>
              <w:tr2bl w:val="nil"/>
            </w:tcBorders>
            <w:vAlign w:val="center"/>
          </w:tcPr>
          <w:p>
            <w:pPr>
              <w:spacing w:line="560" w:lineRule="exact"/>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模块</w:t>
            </w:r>
            <w:r>
              <w:rPr>
                <w:rFonts w:hint="eastAsia" w:ascii="方正仿宋_GB2312" w:hAnsi="方正仿宋_GB2312" w:eastAsia="方正仿宋_GB2312" w:cs="方正仿宋_GB2312"/>
                <w:color w:val="000000"/>
                <w:kern w:val="0"/>
                <w:sz w:val="32"/>
                <w:szCs w:val="32"/>
                <w:u w:color="000000"/>
                <w:lang w:val="en-US" w:eastAsia="zh-CN"/>
              </w:rPr>
              <w:t>5</w:t>
            </w:r>
            <w:r>
              <w:rPr>
                <w:rFonts w:hint="eastAsia" w:ascii="方正仿宋_GB2312" w:hAnsi="方正仿宋_GB2312" w:eastAsia="方正仿宋_GB2312" w:cs="方正仿宋_GB2312"/>
                <w:color w:val="000000"/>
                <w:kern w:val="0"/>
                <w:sz w:val="32"/>
                <w:szCs w:val="32"/>
                <w:u w:color="000000"/>
              </w:rPr>
              <w:t>：工业视觉综合应用</w:t>
            </w:r>
          </w:p>
        </w:tc>
        <w:tc>
          <w:tcPr>
            <w:tcW w:w="457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lang w:val="en-US" w:eastAsia="zh-CN" w:bidi="ar-SA"/>
              </w:rPr>
            </w:pPr>
            <w:r>
              <w:rPr>
                <w:rFonts w:hint="eastAsia" w:ascii="方正仿宋_GB2312" w:hAnsi="方正仿宋_GB2312" w:eastAsia="方正仿宋_GB2312" w:cs="方正仿宋_GB2312"/>
                <w:color w:val="000000"/>
                <w:kern w:val="0"/>
                <w:sz w:val="32"/>
                <w:szCs w:val="32"/>
                <w:u w:color="000000"/>
              </w:rPr>
              <w:t>基于测量流程检测</w:t>
            </w:r>
          </w:p>
        </w:tc>
        <w:tc>
          <w:tcPr>
            <w:tcW w:w="1081" w:type="dxa"/>
            <w:vMerge w:val="restart"/>
            <w:tcBorders>
              <w:top w:val="single" w:color="auto" w:sz="4" w:space="0"/>
              <w:left w:val="single" w:color="auto" w:sz="4" w:space="0"/>
              <w:right w:val="single" w:color="auto" w:sz="4" w:space="0"/>
              <w:tl2br w:val="nil"/>
              <w:tr2bl w:val="nil"/>
            </w:tcBorders>
            <w:vAlign w:val="center"/>
          </w:tcPr>
          <w:p>
            <w:pPr>
              <w:spacing w:line="560" w:lineRule="exact"/>
              <w:jc w:val="center"/>
              <w:rPr>
                <w:rFonts w:hint="default" w:ascii="方正仿宋_GB2312" w:hAnsi="方正仿宋_GB2312" w:eastAsia="方正仿宋_GB2312" w:cs="方正仿宋_GB2312"/>
                <w:color w:val="000000"/>
                <w:kern w:val="0"/>
                <w:sz w:val="32"/>
                <w:szCs w:val="32"/>
                <w:u w:color="000000"/>
                <w:lang w:val="en-US" w:eastAsia="zh-CN"/>
              </w:rPr>
            </w:pPr>
            <w:r>
              <w:rPr>
                <w:rFonts w:hint="eastAsia" w:ascii="方正仿宋_GB2312" w:hAnsi="方正仿宋_GB2312" w:eastAsia="方正仿宋_GB2312" w:cs="方正仿宋_GB2312"/>
                <w:color w:val="000000"/>
                <w:kern w:val="0"/>
                <w:sz w:val="32"/>
                <w:szCs w:val="32"/>
                <w:u w:color="00000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continue"/>
            <w:tcBorders>
              <w:left w:val="single" w:color="auto" w:sz="4" w:space="0"/>
              <w:right w:val="single" w:color="auto" w:sz="4" w:space="0"/>
              <w:tl2br w:val="nil"/>
              <w:tr2bl w:val="nil"/>
            </w:tcBorders>
            <w:vAlign w:val="center"/>
          </w:tcPr>
          <w:p>
            <w:pPr>
              <w:spacing w:line="560" w:lineRule="exact"/>
              <w:rPr>
                <w:rFonts w:hint="eastAsia" w:ascii="方正仿宋_GB2312" w:hAnsi="方正仿宋_GB2312" w:eastAsia="方正仿宋_GB2312" w:cs="方正仿宋_GB2312"/>
                <w:color w:val="000000"/>
                <w:kern w:val="0"/>
                <w:sz w:val="32"/>
                <w:szCs w:val="32"/>
                <w:u w:color="000000"/>
              </w:rPr>
            </w:pPr>
          </w:p>
        </w:tc>
        <w:tc>
          <w:tcPr>
            <w:tcW w:w="457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lang w:val="en-US" w:eastAsia="zh-CN" w:bidi="ar-SA"/>
              </w:rPr>
            </w:pPr>
            <w:r>
              <w:rPr>
                <w:rFonts w:hint="eastAsia" w:ascii="方正仿宋_GB2312" w:hAnsi="方正仿宋_GB2312" w:eastAsia="方正仿宋_GB2312" w:cs="方正仿宋_GB2312"/>
                <w:color w:val="000000"/>
                <w:kern w:val="0"/>
                <w:sz w:val="32"/>
                <w:szCs w:val="32"/>
                <w:u w:color="000000"/>
              </w:rPr>
              <w:t>基于结果分析判断分拣</w:t>
            </w:r>
          </w:p>
        </w:tc>
        <w:tc>
          <w:tcPr>
            <w:tcW w:w="1081" w:type="dxa"/>
            <w:vMerge w:val="continue"/>
            <w:tcBorders>
              <w:left w:val="single" w:color="auto" w:sz="4" w:space="0"/>
              <w:right w:val="single" w:color="auto" w:sz="4" w:space="0"/>
              <w:tl2br w:val="nil"/>
              <w:tr2bl w:val="nil"/>
            </w:tcBorders>
            <w:vAlign w:val="center"/>
          </w:tcPr>
          <w:p>
            <w:pPr>
              <w:spacing w:line="560" w:lineRule="exact"/>
              <w:jc w:val="center"/>
              <w:rPr>
                <w:rFonts w:hint="eastAsia" w:ascii="方正仿宋_GB2312" w:hAnsi="方正仿宋_GB2312" w:eastAsia="方正仿宋_GB2312" w:cs="方正仿宋_GB2312"/>
                <w:color w:val="000000"/>
                <w:kern w:val="0"/>
                <w:sz w:val="32"/>
                <w:szCs w:val="3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continue"/>
            <w:tcBorders>
              <w:left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数据结果显示</w:t>
            </w:r>
          </w:p>
        </w:tc>
        <w:tc>
          <w:tcPr>
            <w:tcW w:w="1081" w:type="dxa"/>
            <w:vMerge w:val="continue"/>
            <w:tcBorders>
              <w:left w:val="single" w:color="auto" w:sz="4" w:space="0"/>
              <w:right w:val="single" w:color="auto" w:sz="4" w:space="0"/>
              <w:tl2br w:val="nil"/>
              <w:tr2bl w:val="nil"/>
            </w:tcBorders>
            <w:vAlign w:val="center"/>
          </w:tcPr>
          <w:p>
            <w:pPr>
              <w:spacing w:line="560" w:lineRule="exact"/>
              <w:ind w:firstLine="640" w:firstLineChars="200"/>
              <w:jc w:val="center"/>
              <w:rPr>
                <w:rFonts w:hint="eastAsia" w:ascii="方正仿宋_GB2312" w:hAnsi="方正仿宋_GB2312" w:eastAsia="方正仿宋_GB2312" w:cs="方正仿宋_GB2312"/>
                <w:color w:val="000000"/>
                <w:kern w:val="0"/>
                <w:sz w:val="32"/>
                <w:szCs w:val="32"/>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restart"/>
            <w:tcBorders>
              <w:left w:val="single" w:color="auto" w:sz="4" w:space="0"/>
              <w:right w:val="single" w:color="auto" w:sz="4" w:space="0"/>
              <w:tl2br w:val="nil"/>
              <w:tr2bl w:val="nil"/>
            </w:tcBorders>
          </w:tcPr>
          <w:p>
            <w:pPr>
              <w:spacing w:line="560" w:lineRule="exact"/>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模块</w:t>
            </w:r>
            <w:r>
              <w:rPr>
                <w:rFonts w:hint="eastAsia" w:ascii="方正仿宋_GB2312" w:hAnsi="方正仿宋_GB2312" w:eastAsia="方正仿宋_GB2312" w:cs="方正仿宋_GB2312"/>
                <w:color w:val="000000"/>
                <w:kern w:val="0"/>
                <w:sz w:val="32"/>
                <w:szCs w:val="32"/>
                <w:u w:color="000000"/>
                <w:lang w:val="en-US" w:eastAsia="zh-CN"/>
              </w:rPr>
              <w:t>6</w:t>
            </w:r>
            <w:r>
              <w:rPr>
                <w:rFonts w:hint="eastAsia" w:ascii="方正仿宋_GB2312" w:hAnsi="方正仿宋_GB2312" w:eastAsia="方正仿宋_GB2312" w:cs="方正仿宋_GB2312"/>
                <w:color w:val="000000"/>
                <w:kern w:val="0"/>
                <w:sz w:val="32"/>
                <w:szCs w:val="32"/>
                <w:u w:color="000000"/>
              </w:rPr>
              <w:t>：客户端编程</w:t>
            </w: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图像与数据处理</w:t>
            </w:r>
          </w:p>
        </w:tc>
        <w:tc>
          <w:tcPr>
            <w:tcW w:w="1081" w:type="dxa"/>
            <w:vMerge w:val="restart"/>
            <w:tcBorders>
              <w:left w:val="single" w:color="auto" w:sz="4" w:space="0"/>
              <w:right w:val="single" w:color="auto" w:sz="4" w:space="0"/>
              <w:tl2br w:val="nil"/>
              <w:tr2bl w:val="nil"/>
            </w:tcBorders>
            <w:vAlign w:val="center"/>
          </w:tcPr>
          <w:p>
            <w:pPr>
              <w:spacing w:line="560" w:lineRule="exact"/>
              <w:jc w:val="center"/>
              <w:rPr>
                <w:rFonts w:hint="default" w:ascii="方正仿宋_GB2312" w:hAnsi="方正仿宋_GB2312" w:eastAsia="方正仿宋_GB2312" w:cs="方正仿宋_GB2312"/>
                <w:color w:val="000000"/>
                <w:kern w:val="0"/>
                <w:sz w:val="32"/>
                <w:szCs w:val="32"/>
                <w:u w:color="000000"/>
                <w:lang w:val="en-US" w:eastAsia="zh-CN"/>
              </w:rPr>
            </w:pPr>
            <w:r>
              <w:rPr>
                <w:rFonts w:hint="eastAsia" w:ascii="方正仿宋_GB2312" w:hAnsi="方正仿宋_GB2312" w:eastAsia="方正仿宋_GB2312" w:cs="方正仿宋_GB2312"/>
                <w:color w:val="000000"/>
                <w:kern w:val="0"/>
                <w:sz w:val="32"/>
                <w:szCs w:val="32"/>
                <w:u w:color="00000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347" w:type="dxa"/>
            <w:vMerge w:val="continue"/>
            <w:tcBorders>
              <w:left w:val="single" w:color="auto" w:sz="4" w:space="0"/>
              <w:right w:val="single" w:color="auto" w:sz="4" w:space="0"/>
              <w:tl2br w:val="nil"/>
              <w:tr2bl w:val="nil"/>
            </w:tcBorders>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p>
        </w:tc>
        <w:tc>
          <w:tcPr>
            <w:tcW w:w="4571" w:type="dxa"/>
            <w:tcBorders>
              <w:top w:val="single" w:color="auto" w:sz="4" w:space="0"/>
              <w:left w:val="single" w:color="auto" w:sz="4" w:space="0"/>
              <w:bottom w:val="single" w:color="auto" w:sz="4" w:space="0"/>
              <w:right w:val="single" w:color="auto" w:sz="4" w:space="0"/>
              <w:tl2br w:val="nil"/>
              <w:tr2bl w:val="nil"/>
            </w:tcBorders>
            <w:vAlign w:val="center"/>
          </w:tcPr>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基于视觉算法的二次开发</w:t>
            </w:r>
          </w:p>
        </w:tc>
        <w:tc>
          <w:tcPr>
            <w:tcW w:w="1081" w:type="dxa"/>
            <w:vMerge w:val="continue"/>
            <w:tcBorders>
              <w:left w:val="single" w:color="auto" w:sz="4" w:space="0"/>
              <w:right w:val="single" w:color="auto" w:sz="4" w:space="0"/>
              <w:tl2br w:val="nil"/>
              <w:tr2bl w:val="nil"/>
            </w:tcBorders>
            <w:vAlign w:val="center"/>
          </w:tcPr>
          <w:p>
            <w:pPr>
              <w:spacing w:line="560" w:lineRule="exact"/>
              <w:ind w:firstLine="640" w:firstLineChars="200"/>
              <w:jc w:val="center"/>
              <w:rPr>
                <w:rFonts w:hint="eastAsia" w:ascii="方正仿宋_GB2312" w:hAnsi="方正仿宋_GB2312" w:eastAsia="方正仿宋_GB2312" w:cs="方正仿宋_GB2312"/>
                <w:color w:val="000000"/>
                <w:kern w:val="0"/>
                <w:sz w:val="32"/>
                <w:szCs w:val="32"/>
                <w:u w:color="000000"/>
              </w:rPr>
            </w:pPr>
          </w:p>
        </w:tc>
      </w:tr>
    </w:tbl>
    <w:p>
      <w:pPr>
        <w:pStyle w:val="12"/>
        <w:spacing w:after="0" w:line="560" w:lineRule="exact"/>
        <w:ind w:left="0" w:leftChars="0" w:firstLine="562"/>
        <w:rPr>
          <w:rFonts w:hint="eastAsia" w:ascii="方正仿宋_GB2312" w:hAnsi="方正仿宋_GB2312" w:eastAsia="方正仿宋_GB2312" w:cs="方正仿宋_GB2312"/>
          <w:b/>
          <w:bCs/>
          <w:color w:val="000000"/>
          <w:kern w:val="0"/>
          <w:sz w:val="32"/>
          <w:szCs w:val="32"/>
          <w:u w:color="000000"/>
        </w:rPr>
      </w:pPr>
      <w:r>
        <w:rPr>
          <w:rFonts w:hint="eastAsia" w:ascii="方正仿宋_GB2312" w:hAnsi="方正仿宋_GB2312" w:eastAsia="方正仿宋_GB2312" w:cs="方正仿宋_GB2312"/>
          <w:b/>
          <w:bCs/>
          <w:color w:val="000000"/>
          <w:kern w:val="0"/>
          <w:sz w:val="32"/>
          <w:szCs w:val="32"/>
          <w:u w:color="000000"/>
        </w:rPr>
        <w:t>（二）申诉与仲裁</w:t>
      </w:r>
    </w:p>
    <w:p>
      <w:pPr>
        <w:spacing w:line="560" w:lineRule="exact"/>
        <w:ind w:firstLine="640" w:firstLineChars="200"/>
        <w:rPr>
          <w:rFonts w:hint="eastAsia" w:ascii="方正仿宋_GB2312" w:hAnsi="方正仿宋_GB2312" w:eastAsia="方正仿宋_GB2312" w:cs="方正仿宋_GB2312"/>
          <w:color w:val="000000"/>
          <w:kern w:val="0"/>
          <w:sz w:val="32"/>
          <w:szCs w:val="32"/>
          <w:u w:color="000000"/>
        </w:rPr>
      </w:pPr>
      <w:r>
        <w:rPr>
          <w:rFonts w:hint="eastAsia" w:ascii="方正仿宋_GB2312" w:hAnsi="方正仿宋_GB2312" w:eastAsia="方正仿宋_GB2312" w:cs="方正仿宋_GB2312"/>
          <w:color w:val="000000"/>
          <w:kern w:val="0"/>
          <w:sz w:val="32"/>
          <w:szCs w:val="32"/>
          <w:u w:color="000000"/>
        </w:rPr>
        <w:t>本赛项在竞赛过程中若出现有失公正或有关人员违规等现象可在竞赛结束后1小时之内向监督仲裁组提出书面申诉。大赛组委会选派人员参加监督仲裁工作，监督仲裁工作组在接到申诉后的2小时内组织复议，并及时反馈仲裁结果，仲裁结果为最终结果。</w:t>
      </w:r>
    </w:p>
    <w:p>
      <w:pPr>
        <w:pStyle w:val="4"/>
        <w:keepNext/>
        <w:keepLines/>
        <w:pageBreakBefore w:val="0"/>
        <w:widowControl w:val="0"/>
        <w:kinsoku/>
        <w:wordWrap/>
        <w:overflowPunct/>
        <w:topLinePunct w:val="0"/>
        <w:autoSpaceDE/>
        <w:autoSpaceDN/>
        <w:bidi w:val="0"/>
        <w:adjustRightInd/>
        <w:snapToGrid/>
        <w:spacing w:before="156" w:beforeLines="50" w:after="156" w:afterLines="50" w:line="560" w:lineRule="exact"/>
        <w:ind w:firstLine="643" w:firstLineChars="200"/>
        <w:textAlignment w:val="auto"/>
        <w:outlineLvl w:val="2"/>
        <w:rPr>
          <w:rFonts w:hint="eastAsia" w:ascii="黑体" w:hAnsi="黑体" w:eastAsia="黑体" w:cs="黑体"/>
          <w:sz w:val="32"/>
          <w:szCs w:val="32"/>
        </w:rPr>
      </w:pPr>
      <w:r>
        <w:rPr>
          <w:rFonts w:hint="eastAsia" w:ascii="黑体" w:hAnsi="黑体" w:eastAsia="黑体" w:cs="黑体"/>
          <w:sz w:val="32"/>
          <w:szCs w:val="32"/>
        </w:rPr>
        <w:t>七、大赛组织管理</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（一）组织保障</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成立由赛项执委会主任为组长的赛项安全保障小组，职责分工明确。</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与地方相关部门建立协调机制，制定应急预案，及时处置突发事件，保证比赛安全进行。</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建立完善的大赛保障组织管理机制，做到各比赛单元均有专人负责指挥和协调，确保大赛有序进行。</w:t>
      </w:r>
    </w:p>
    <w:p>
      <w:pPr>
        <w:pStyle w:val="9"/>
        <w:spacing w:after="0" w:line="560" w:lineRule="exact"/>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u w:color="000000"/>
        </w:rPr>
        <w:t>4</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color w:val="000000"/>
          <w:kern w:val="0"/>
          <w:sz w:val="32"/>
          <w:szCs w:val="32"/>
          <w:u w:color="000000"/>
        </w:rPr>
        <w:t>设置生活保障组，为大赛选手与裁判提供相应的生活服务和后勤保障。</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（二）赛场安全管理要求</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赛场布置，赛场内的器材、设备，应符合国家有关安全规定，并在竞赛现场安排技术支持人员，保障赛项设备安全稳定。竞赛现场提供应急的备用电源，同时设置备用工位和设备，经现场裁判确定需要更换设备或者调整工位时，可及时更换。更换设备或者调整工位的时间，可在比赛结束后相应延时。</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u w:color="000000"/>
        </w:rPr>
        <w:t>2</w:t>
      </w:r>
      <w:r>
        <w:rPr>
          <w:rFonts w:hint="eastAsia" w:ascii="方正仿宋_GB2312" w:hAnsi="方正仿宋_GB2312" w:eastAsia="方正仿宋_GB2312" w:cs="方正仿宋_GB2312"/>
          <w:color w:val="000000"/>
          <w:kern w:val="0"/>
          <w:sz w:val="32"/>
          <w:szCs w:val="32"/>
          <w:u w:color="000000"/>
          <w:lang w:val="en-US" w:eastAsia="zh-CN"/>
        </w:rPr>
        <w:t>.</w:t>
      </w:r>
      <w:r>
        <w:rPr>
          <w:rFonts w:hint="eastAsia" w:ascii="方正仿宋_GB2312" w:hAnsi="方正仿宋_GB2312" w:eastAsia="方正仿宋_GB2312" w:cs="方正仿宋_GB2312"/>
          <w:color w:val="000000"/>
          <w:kern w:val="0"/>
          <w:sz w:val="32"/>
          <w:szCs w:val="32"/>
          <w:u w:color="000000"/>
        </w:rPr>
        <w:t>赛场的指引、标识应进行统一设计，按规定使用大赛的标注、标识。赛场各功能区域、工位等应具有清晰的标注与标识。</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竞赛工位张贴安全操作说明。</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赛前赛项执委会对全体裁判和工作人员进行安全培训，裁判员要严防选手出现具有危险性的操作。</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设置安全通道和警戒线，确保进入赛场的参观、采访和视察的人员在安全区域内活动，以保证大赛安全有序进行。</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（三）竞赛环境安全要求</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承办单位赛前须按照执委会要求进行现场考察，排除安全隐患。</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承办单位制定安全制度和应急预案，并配备急救人员与设施。</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3、制定人员疏导方案。赛场环境中存在人员密集、车流人流交错的区域，除了设置齐全的指示标志外，须增加引导人员，并开辟备用通道。</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竞赛现场需要进行网络安全控制，同时严禁易燃易爆以及各类危险品进入。</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比赛期间发生意外事故时，发现者应第一时间报告大赛办公室，同时采取措施，避免事态扩大。大赛办公室应立即启动预案予以解决并向大赛组委会报告。出现重大安全问题，比赛可以停赛，是否停赛由大赛组委会决定。</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赛场提供应急医疗措施和消防措施。</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（四）参赛队伍安全责任</w:t>
      </w:r>
    </w:p>
    <w:p>
      <w:pPr>
        <w:pStyle w:val="29"/>
        <w:spacing w:line="560" w:lineRule="exact"/>
        <w:ind w:left="0" w:leftChars="0" w:right="0" w:rightChars="0" w:firstLine="560"/>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1</w:t>
      </w:r>
      <w:r>
        <w:rPr>
          <w:rFonts w:hint="eastAsia" w:ascii="方正仿宋_GB2312" w:hAnsi="方正仿宋_GB2312" w:eastAsia="方正仿宋_GB2312" w:cs="方正仿宋_GB2312"/>
          <w:color w:val="auto"/>
          <w:kern w:val="2"/>
          <w:sz w:val="32"/>
          <w:szCs w:val="32"/>
          <w:lang w:val="en-US" w:eastAsia="zh-CN"/>
        </w:rPr>
        <w:t>.</w:t>
      </w:r>
      <w:r>
        <w:rPr>
          <w:rFonts w:hint="eastAsia" w:ascii="方正仿宋_GB2312" w:hAnsi="方正仿宋_GB2312" w:eastAsia="方正仿宋_GB2312" w:cs="方正仿宋_GB2312"/>
          <w:color w:val="auto"/>
          <w:kern w:val="2"/>
          <w:sz w:val="32"/>
          <w:szCs w:val="32"/>
        </w:rPr>
        <w:t>各参赛单位须为参赛选手购买大赛期间的人身意外伤害保险。</w:t>
      </w:r>
    </w:p>
    <w:p>
      <w:pPr>
        <w:pStyle w:val="29"/>
        <w:spacing w:line="560" w:lineRule="exact"/>
        <w:ind w:left="0" w:leftChars="0" w:right="0" w:rightChars="0" w:firstLine="560"/>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2</w:t>
      </w:r>
      <w:r>
        <w:rPr>
          <w:rFonts w:hint="eastAsia" w:ascii="方正仿宋_GB2312" w:hAnsi="方正仿宋_GB2312" w:eastAsia="方正仿宋_GB2312" w:cs="方正仿宋_GB2312"/>
          <w:color w:val="auto"/>
          <w:kern w:val="2"/>
          <w:sz w:val="32"/>
          <w:szCs w:val="32"/>
          <w:lang w:val="en-US" w:eastAsia="zh-CN"/>
        </w:rPr>
        <w:t>.</w:t>
      </w:r>
      <w:r>
        <w:rPr>
          <w:rFonts w:hint="eastAsia" w:ascii="方正仿宋_GB2312" w:hAnsi="方正仿宋_GB2312" w:eastAsia="方正仿宋_GB2312" w:cs="方正仿宋_GB2312"/>
          <w:color w:val="auto"/>
          <w:kern w:val="2"/>
          <w:sz w:val="32"/>
          <w:szCs w:val="32"/>
        </w:rPr>
        <w:t>各参赛单位须制定相关管理制度，并对所有选手、指导教师进行安全教育。</w:t>
      </w:r>
    </w:p>
    <w:p>
      <w:pPr>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u w:color="000000"/>
        </w:rPr>
        <w:t>3</w:t>
      </w:r>
      <w:r>
        <w:rPr>
          <w:rFonts w:hint="eastAsia" w:ascii="方正仿宋_GB2312" w:hAnsi="方正仿宋_GB2312" w:eastAsia="方正仿宋_GB2312" w:cs="方正仿宋_GB2312"/>
          <w:sz w:val="32"/>
          <w:szCs w:val="32"/>
          <w:u w:color="000000"/>
          <w:lang w:val="en-US" w:eastAsia="zh-CN"/>
        </w:rPr>
        <w:t>.</w:t>
      </w:r>
      <w:r>
        <w:rPr>
          <w:rFonts w:hint="eastAsia" w:ascii="方正仿宋_GB2312" w:hAnsi="方正仿宋_GB2312" w:eastAsia="方正仿宋_GB2312" w:cs="方正仿宋_GB2312"/>
          <w:sz w:val="32"/>
          <w:szCs w:val="32"/>
          <w:u w:color="000000"/>
        </w:rPr>
        <w:t>各参赛单位须加强对参与竞赛人员的安全管理，实现与赛场安全管理的对接</w:t>
      </w:r>
    </w:p>
    <w:p>
      <w:pPr>
        <w:pStyle w:val="4"/>
        <w:keepNext/>
        <w:keepLines/>
        <w:pageBreakBefore w:val="0"/>
        <w:widowControl w:val="0"/>
        <w:kinsoku/>
        <w:wordWrap/>
        <w:overflowPunct/>
        <w:topLinePunct w:val="0"/>
        <w:autoSpaceDE/>
        <w:autoSpaceDN/>
        <w:bidi w:val="0"/>
        <w:adjustRightInd/>
        <w:snapToGrid/>
        <w:spacing w:before="156" w:beforeLines="50" w:after="156" w:afterLines="50" w:line="560" w:lineRule="exact"/>
        <w:ind w:firstLine="643" w:firstLineChars="200"/>
        <w:textAlignment w:val="auto"/>
        <w:outlineLvl w:val="2"/>
        <w:rPr>
          <w:rFonts w:hint="eastAsia" w:ascii="黑体" w:hAnsi="黑体" w:eastAsia="黑体" w:cs="黑体"/>
          <w:sz w:val="32"/>
          <w:szCs w:val="32"/>
        </w:rPr>
      </w:pPr>
      <w:r>
        <w:rPr>
          <w:rFonts w:hint="eastAsia" w:ascii="黑体" w:hAnsi="黑体" w:eastAsia="黑体" w:cs="黑体"/>
          <w:sz w:val="32"/>
          <w:szCs w:val="32"/>
        </w:rPr>
        <w:t>八、竞赛须知</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（一）参赛队须知</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参赛队名称统一使用规定的代表队名称。</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各参赛队要注意饮食卫生，防止食物中毒。</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各参赛队应该参加赛项承办单位组织的闭赛式等各项赛事活动。</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在赛事期间，领队及参赛队其他成员不得私自接触裁判，凡发现有弄虚作假者，取消其参赛资格，成绩无效。</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所有参赛人员须按照赛项规程要求完成赛项评价工作。</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对于有碍比赛公正和比赛正常进行的参赛队，视其情节轻重，给予警告、取消比赛成绩、通报批评等处理。</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（二）参赛领队须知</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赛项领队应该由参赛院校中层以上管理人员或教育行政部门人员担任，熟悉赛项流程，具备管理与组织协调能力。</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领队应按时参加赛前领队会议，不得无故缺席。</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领队应积极做好参赛队的服务工作，协调各参赛队与赛项组织机构、承办院校的对接。</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队认为存在不符合竞赛规定的设备、工具、软件，有失公正的评判、奖励，以及工作人员的违规行为等情况时，须由领队向赛项监督仲裁组提交书面申诉材料。各参赛队领队应带头服从和执行申诉的最终仲裁结果，并要求指导教师、选手服从和执行。</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（三）指导教师须知</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指导教师应根据专业教学计划和赛项规程合理制定训练方案，认真指导选手训练，培养选手的综合职业能力和良好的职业素养，克服功利化思想，避免为赛而学、以赛代学。</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指导老师应及时查看大赛专用网页有关赛项的通知和内容，认真研究和掌握本赛项规程、技术规范和赛场要求，指导选手做好赛前的一切技术准备和竞赛准备。</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指导教师应根据赛项规程要求做好参赛选手保险办理工作，并积极做好选手的安全教育。</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指导教师必须是参赛选手所在学校的在职专任教师，每个团队不超过2名指导教师，指导教师一经确定不得随意变更。</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指导老师要发扬道德风尚，听从指挥，服从裁判，不弄虚作假。</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对申诉的仲裁结果，领队和指导老师应带头服从和执行，还应说服参赛选手服从和执行。</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（四）参赛选手须知</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参赛选手应按有关要求如实填报个人信息，否则取消竞赛资格。</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参赛选手应持统一印制的参赛证，带齐身份证、注册的学生证。在赛场的着装，应符合职业要求。在赛场的表现，应体现自己良好的职业习惯和职业素养。</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参赛选手应遵守比赛规则，尊重裁判和赛场工作人员，自觉遵守赛场秩序，服从裁判的管理。</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参赛选手应按照规定时间抵达赛场，凭参赛证、身份证件检录，按要求入场，不得迟到早退。</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参加选手请勿携带任何电子设备及其他资料、用品进入赛场。</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参赛选手应按有关要求在指定位置就坐。</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参赛选手须在确认竞赛内容和现场设备等无误后开始竞赛。在竞赛过程中，确因计算机软件或硬件故障，致使操作无法继续的，经项目裁判长确认，予以启用备用计算机。</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竞赛过程中不准互相交谈，不得大声喧哗；不得有影响其他选手比赛的行为，不准有旁窥、夹带等作弊行为。</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竞赛过程中需要去洗手间，应报告现场裁判，由裁判或赛场工作人员陪同离开赛场。</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各参赛选手必须按规范要求操作竞赛设备。一旦出现较严重的安全事故，经裁判长批准后将立即取消其参赛资格。</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参赛选手需详细阅读赛题中竞赛文档命名的要求，不得在提交的竞赛文档中标识出任何关于参赛选手地名、校名、姓名、参赛编号等信息，否则取消竞赛成绩。</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完成竞赛任务后，需要在竞赛结束前离开赛场，应向现场裁判示意，在赛场记录上填写离场时间并签工位号确认后，方可离开赛场到指定区域，离开赛场后不可再次进入。未完成竞赛任务，因病或其他原因需要终止竞赛离开赛场，需经裁判长同意，在赛场记录表的相应栏目填写离场原因、离场时间并签工位号确认后，方可离开；离开后，不能再次进入赛场，离开赛场时不得带走任何资料。</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裁判长发出停止竞赛的指令，选手（包括需要补时的选手）应立即停止操作，在现场裁判的指挥下离开赛场到达指定的区域等候评分。需要补时的选手在离场后，由现场裁判召唤进场补时。</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遇突发事件，立即报告裁判和赛场工作人员，按赛场裁判和工作人员的指令行动。</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在竞赛期间，未经执委会批准，参赛选手不得接受其他单位和个人进行的与竞赛内容相关的采访。参赛选手不得将竞赛的相关信息私自公布。</w:t>
      </w:r>
    </w:p>
    <w:p>
      <w:pPr>
        <w:spacing w:line="560" w:lineRule="exact"/>
        <w:ind w:firstLine="643" w:firstLineChars="200"/>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（五）工作人员须知</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工作人员必须服从赛项组委会统一指挥，佩戴工作人员标识，认真履行职责，忠于职守，秉公办理，保守秘密，做好服务赛场、服务选手的工作。</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工作人员按照分工准时上岗，不得擅自离岗，应认真履行各自的工作职责，保证竞赛工作的顺利进行。</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注意文明礼貌，保持良好形象，熟悉赛项指南。</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提前30分钟到达赛场，严守工作岗位，不迟到，不早退，不得无故离岗，特殊情况需向工作组组长请假。</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熟悉竞赛规程，严格按照工作程序和有关规定办事，如遇突发事件，按照应急预案，组织指挥人员疏散，确保人员安全。</w:t>
      </w:r>
    </w:p>
    <w:p>
      <w:pPr>
        <w:pStyle w:val="29"/>
        <w:spacing w:line="560" w:lineRule="exact"/>
        <w:ind w:left="0" w:leftChars="0" w:right="0" w:rightChars="0" w:firstLine="56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工作人员在竞赛中若有舞弊行为，立即撤销其工作资格，并严肃处理。</w:t>
      </w:r>
    </w:p>
    <w:p>
      <w:pPr>
        <w:pStyle w:val="29"/>
        <w:spacing w:line="560" w:lineRule="exact"/>
        <w:ind w:left="0" w:leftChars="0" w:right="0" w:rightChars="0" w:firstLine="560"/>
        <w:rPr>
          <w:rFonts w:hint="eastAsia" w:ascii="方正仿宋_GB2312" w:hAnsi="方正仿宋_GB2312" w:eastAsia="方正仿宋_GB2312" w:cs="方正仿宋_GB2312"/>
          <w:b/>
          <w:bCs/>
          <w:color w:val="000000"/>
          <w:kern w:val="0"/>
          <w:sz w:val="32"/>
          <w:szCs w:val="32"/>
          <w:u w:color="000000"/>
          <w:lang w:eastAsia="zh-CN"/>
        </w:rPr>
      </w:pP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保持通讯畅通，服从统一领导，严格遵守竞赛纪律，加强协作配合，提高工作效率</w:t>
      </w:r>
      <w:r>
        <w:rPr>
          <w:rFonts w:hint="eastAsia" w:ascii="方正仿宋_GB2312" w:hAnsi="方正仿宋_GB2312" w:eastAsia="方正仿宋_GB2312" w:cs="方正仿宋_GB2312"/>
          <w:sz w:val="32"/>
          <w:szCs w:val="32"/>
          <w:lang w:eastAsia="zh-CN"/>
        </w:rPr>
        <w:t>。</w:t>
      </w:r>
    </w:p>
    <w:sectPr>
      <w:headerReference r:id="rId3" w:type="default"/>
      <w:footerReference r:id="rId4" w:type="default"/>
      <w:pgSz w:w="11906" w:h="16838"/>
      <w:pgMar w:top="1440" w:right="1304" w:bottom="144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03428D-F5D8-4248-87F2-EE892DBF59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BDF5C1F-5D9E-4E72-9042-C2374AC3AD9C}"/>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embedRegular r:id="rId3" w:fontKey="{4F389DD5-67F5-49ED-8014-B6ED35DDFA83}"/>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4" w:fontKey="{1ED4E105-3B6F-43AD-8264-C3F85F032154}"/>
  </w:font>
  <w:font w:name="方正仿宋_GB2312">
    <w:panose1 w:val="02000000000000000000"/>
    <w:charset w:val="86"/>
    <w:family w:val="auto"/>
    <w:pitch w:val="default"/>
    <w:sig w:usb0="00000000" w:usb1="00000000" w:usb2="00000000" w:usb3="00000000" w:csb0="00000000" w:csb1="00000000"/>
    <w:embedRegular r:id="rId5" w:fontKey="{CE06023D-C2DA-448E-8AC1-DD974F2637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50801F"/>
    <w:multiLevelType w:val="singleLevel"/>
    <w:tmpl w:val="BA50801F"/>
    <w:lvl w:ilvl="0" w:tentative="0">
      <w:start w:val="1"/>
      <w:numFmt w:val="decimal"/>
      <w:lvlText w:val="%1."/>
      <w:lvlJc w:val="left"/>
      <w:pPr>
        <w:tabs>
          <w:tab w:val="left" w:pos="312"/>
        </w:tabs>
      </w:pPr>
    </w:lvl>
  </w:abstractNum>
  <w:abstractNum w:abstractNumId="1">
    <w:nsid w:val="DAC408A0"/>
    <w:multiLevelType w:val="singleLevel"/>
    <w:tmpl w:val="DAC408A0"/>
    <w:lvl w:ilvl="0" w:tentative="0">
      <w:start w:val="2"/>
      <w:numFmt w:val="decimal"/>
      <w:suff w:val="nothing"/>
      <w:lvlText w:val="%1、"/>
      <w:lvlJc w:val="left"/>
    </w:lvl>
  </w:abstractNum>
  <w:abstractNum w:abstractNumId="2">
    <w:nsid w:val="0B0C025E"/>
    <w:multiLevelType w:val="singleLevel"/>
    <w:tmpl w:val="0B0C025E"/>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YjU3MjAxOWNkNmQ1Nzk3MWExYjMyNTMzNjFhMzcifQ=="/>
  </w:docVars>
  <w:rsids>
    <w:rsidRoot w:val="4B1545D5"/>
    <w:rsid w:val="0006074D"/>
    <w:rsid w:val="00074E55"/>
    <w:rsid w:val="001A2E8E"/>
    <w:rsid w:val="001C630D"/>
    <w:rsid w:val="00225378"/>
    <w:rsid w:val="00236AA3"/>
    <w:rsid w:val="002B397E"/>
    <w:rsid w:val="003015F2"/>
    <w:rsid w:val="003721DD"/>
    <w:rsid w:val="003B643A"/>
    <w:rsid w:val="00494FFB"/>
    <w:rsid w:val="00573830"/>
    <w:rsid w:val="00691D8F"/>
    <w:rsid w:val="007106D3"/>
    <w:rsid w:val="00742294"/>
    <w:rsid w:val="008C4231"/>
    <w:rsid w:val="008D1F54"/>
    <w:rsid w:val="009A08DA"/>
    <w:rsid w:val="00A173B5"/>
    <w:rsid w:val="00BC439C"/>
    <w:rsid w:val="00BC762A"/>
    <w:rsid w:val="00BF03C9"/>
    <w:rsid w:val="00CF4F84"/>
    <w:rsid w:val="00F949B2"/>
    <w:rsid w:val="01172A03"/>
    <w:rsid w:val="01430999"/>
    <w:rsid w:val="01436015"/>
    <w:rsid w:val="016878EF"/>
    <w:rsid w:val="01791910"/>
    <w:rsid w:val="023B23AE"/>
    <w:rsid w:val="023F1EB2"/>
    <w:rsid w:val="0257638E"/>
    <w:rsid w:val="027F2F56"/>
    <w:rsid w:val="02A604E3"/>
    <w:rsid w:val="03212550"/>
    <w:rsid w:val="038B4392"/>
    <w:rsid w:val="03965CA4"/>
    <w:rsid w:val="03D90444"/>
    <w:rsid w:val="043F7BA2"/>
    <w:rsid w:val="044066DF"/>
    <w:rsid w:val="04455AD9"/>
    <w:rsid w:val="04854128"/>
    <w:rsid w:val="048B7990"/>
    <w:rsid w:val="04AF07A7"/>
    <w:rsid w:val="04B36EE7"/>
    <w:rsid w:val="04CC5A6D"/>
    <w:rsid w:val="04E814DD"/>
    <w:rsid w:val="04FE5BBF"/>
    <w:rsid w:val="050B0AD1"/>
    <w:rsid w:val="05433F57"/>
    <w:rsid w:val="056A4D67"/>
    <w:rsid w:val="05D435B9"/>
    <w:rsid w:val="06190FCC"/>
    <w:rsid w:val="065B3392"/>
    <w:rsid w:val="069D39AB"/>
    <w:rsid w:val="075F4DF8"/>
    <w:rsid w:val="076D7821"/>
    <w:rsid w:val="085C3911"/>
    <w:rsid w:val="08925DEA"/>
    <w:rsid w:val="08D57689"/>
    <w:rsid w:val="08DF02AB"/>
    <w:rsid w:val="094B3302"/>
    <w:rsid w:val="09646104"/>
    <w:rsid w:val="096D4E60"/>
    <w:rsid w:val="098B0432"/>
    <w:rsid w:val="0A206A06"/>
    <w:rsid w:val="0ACC543A"/>
    <w:rsid w:val="0AFF2E86"/>
    <w:rsid w:val="0B4E5BBB"/>
    <w:rsid w:val="0B956786"/>
    <w:rsid w:val="0BB52260"/>
    <w:rsid w:val="0BC1638D"/>
    <w:rsid w:val="0BF51ABF"/>
    <w:rsid w:val="0C122745"/>
    <w:rsid w:val="0C295ECD"/>
    <w:rsid w:val="0C8A5950"/>
    <w:rsid w:val="0C9E047D"/>
    <w:rsid w:val="0CFB744E"/>
    <w:rsid w:val="0D073D51"/>
    <w:rsid w:val="0DA56BE3"/>
    <w:rsid w:val="0DB02A10"/>
    <w:rsid w:val="0E5369F5"/>
    <w:rsid w:val="0E5E4367"/>
    <w:rsid w:val="0E9C09EC"/>
    <w:rsid w:val="0EA51F39"/>
    <w:rsid w:val="0EB7236D"/>
    <w:rsid w:val="0F121199"/>
    <w:rsid w:val="0FAA14A2"/>
    <w:rsid w:val="10143BEA"/>
    <w:rsid w:val="10533984"/>
    <w:rsid w:val="10790FE5"/>
    <w:rsid w:val="10AC760C"/>
    <w:rsid w:val="10DD4DA7"/>
    <w:rsid w:val="11E66A9D"/>
    <w:rsid w:val="12116731"/>
    <w:rsid w:val="12296A3A"/>
    <w:rsid w:val="12774A34"/>
    <w:rsid w:val="127D3592"/>
    <w:rsid w:val="12900868"/>
    <w:rsid w:val="12C758BE"/>
    <w:rsid w:val="12ED1816"/>
    <w:rsid w:val="13531FC1"/>
    <w:rsid w:val="139E4F28"/>
    <w:rsid w:val="14263231"/>
    <w:rsid w:val="14570B5B"/>
    <w:rsid w:val="147748F5"/>
    <w:rsid w:val="15482A8B"/>
    <w:rsid w:val="15546C16"/>
    <w:rsid w:val="155C13A8"/>
    <w:rsid w:val="155F0F40"/>
    <w:rsid w:val="15713D3C"/>
    <w:rsid w:val="15AD6A65"/>
    <w:rsid w:val="15AF4BF0"/>
    <w:rsid w:val="15B074C6"/>
    <w:rsid w:val="15CF3E70"/>
    <w:rsid w:val="16591BE3"/>
    <w:rsid w:val="16D467D0"/>
    <w:rsid w:val="16E166C1"/>
    <w:rsid w:val="172577D0"/>
    <w:rsid w:val="173070DB"/>
    <w:rsid w:val="1763654B"/>
    <w:rsid w:val="17A64281"/>
    <w:rsid w:val="17C53980"/>
    <w:rsid w:val="17C61702"/>
    <w:rsid w:val="18000247"/>
    <w:rsid w:val="1833416F"/>
    <w:rsid w:val="18C9692B"/>
    <w:rsid w:val="18D771F0"/>
    <w:rsid w:val="19341F4D"/>
    <w:rsid w:val="19375EE1"/>
    <w:rsid w:val="19460319"/>
    <w:rsid w:val="194A3E2B"/>
    <w:rsid w:val="195919B3"/>
    <w:rsid w:val="19950AE8"/>
    <w:rsid w:val="19A8293B"/>
    <w:rsid w:val="1A295829"/>
    <w:rsid w:val="1A516B2E"/>
    <w:rsid w:val="1A53464F"/>
    <w:rsid w:val="1A772A39"/>
    <w:rsid w:val="1ACD2659"/>
    <w:rsid w:val="1B21754A"/>
    <w:rsid w:val="1B2B737F"/>
    <w:rsid w:val="1B3557F0"/>
    <w:rsid w:val="1B4641B9"/>
    <w:rsid w:val="1B5E7755"/>
    <w:rsid w:val="1B7771E7"/>
    <w:rsid w:val="1BA15893"/>
    <w:rsid w:val="1BB50125"/>
    <w:rsid w:val="1BEA0392"/>
    <w:rsid w:val="1BF105C9"/>
    <w:rsid w:val="1C370440"/>
    <w:rsid w:val="1C831E1E"/>
    <w:rsid w:val="1CF33B8B"/>
    <w:rsid w:val="1D214EDE"/>
    <w:rsid w:val="1D29388C"/>
    <w:rsid w:val="1D332B54"/>
    <w:rsid w:val="1D4D7BED"/>
    <w:rsid w:val="1D567413"/>
    <w:rsid w:val="1DAA6C81"/>
    <w:rsid w:val="1DFE39B0"/>
    <w:rsid w:val="1E5014DB"/>
    <w:rsid w:val="1E563955"/>
    <w:rsid w:val="1E65704C"/>
    <w:rsid w:val="1EEA537B"/>
    <w:rsid w:val="20260858"/>
    <w:rsid w:val="20464755"/>
    <w:rsid w:val="204B4D31"/>
    <w:rsid w:val="2056391D"/>
    <w:rsid w:val="208E5936"/>
    <w:rsid w:val="20AE4F87"/>
    <w:rsid w:val="20B54482"/>
    <w:rsid w:val="211C2557"/>
    <w:rsid w:val="21380A48"/>
    <w:rsid w:val="213D7E0C"/>
    <w:rsid w:val="21515666"/>
    <w:rsid w:val="21582E98"/>
    <w:rsid w:val="21A257C6"/>
    <w:rsid w:val="22177AF6"/>
    <w:rsid w:val="225A57B2"/>
    <w:rsid w:val="226A69DF"/>
    <w:rsid w:val="229D50DC"/>
    <w:rsid w:val="22FF2E52"/>
    <w:rsid w:val="232547FE"/>
    <w:rsid w:val="238E494F"/>
    <w:rsid w:val="23BA5744"/>
    <w:rsid w:val="23C87E61"/>
    <w:rsid w:val="23D9206E"/>
    <w:rsid w:val="241F37F9"/>
    <w:rsid w:val="243A6885"/>
    <w:rsid w:val="24626B2A"/>
    <w:rsid w:val="24724271"/>
    <w:rsid w:val="249935AC"/>
    <w:rsid w:val="252512E3"/>
    <w:rsid w:val="25972A2D"/>
    <w:rsid w:val="259E09A3"/>
    <w:rsid w:val="25B2718F"/>
    <w:rsid w:val="264663CA"/>
    <w:rsid w:val="26C03072"/>
    <w:rsid w:val="26F414A1"/>
    <w:rsid w:val="27710810"/>
    <w:rsid w:val="27C13545"/>
    <w:rsid w:val="27EF7D47"/>
    <w:rsid w:val="2817205E"/>
    <w:rsid w:val="281E5E20"/>
    <w:rsid w:val="28265D7D"/>
    <w:rsid w:val="28940C5A"/>
    <w:rsid w:val="28F434A6"/>
    <w:rsid w:val="292143DA"/>
    <w:rsid w:val="29273139"/>
    <w:rsid w:val="292E1C09"/>
    <w:rsid w:val="29824451"/>
    <w:rsid w:val="2A1A0CEB"/>
    <w:rsid w:val="2A3F2246"/>
    <w:rsid w:val="2A41271B"/>
    <w:rsid w:val="2AA001EB"/>
    <w:rsid w:val="2AC64227"/>
    <w:rsid w:val="2AD92954"/>
    <w:rsid w:val="2B400C25"/>
    <w:rsid w:val="2B9E76FA"/>
    <w:rsid w:val="2BC27337"/>
    <w:rsid w:val="2BF0264B"/>
    <w:rsid w:val="2C2E25DF"/>
    <w:rsid w:val="2C5D5EA7"/>
    <w:rsid w:val="2C973DC8"/>
    <w:rsid w:val="2D595FCE"/>
    <w:rsid w:val="2DA37249"/>
    <w:rsid w:val="2DB63420"/>
    <w:rsid w:val="2DD72188"/>
    <w:rsid w:val="2DEA197B"/>
    <w:rsid w:val="2DEC14AC"/>
    <w:rsid w:val="2DEE5A88"/>
    <w:rsid w:val="2DF14A0F"/>
    <w:rsid w:val="2E1A575D"/>
    <w:rsid w:val="2E6115DE"/>
    <w:rsid w:val="2E7638E6"/>
    <w:rsid w:val="2E9A17CD"/>
    <w:rsid w:val="2EA119DB"/>
    <w:rsid w:val="2EB931C8"/>
    <w:rsid w:val="2EDA155B"/>
    <w:rsid w:val="2F1E74CF"/>
    <w:rsid w:val="2F4E1577"/>
    <w:rsid w:val="2F8A246F"/>
    <w:rsid w:val="2FEF2C1A"/>
    <w:rsid w:val="3015266E"/>
    <w:rsid w:val="3056579C"/>
    <w:rsid w:val="30696528"/>
    <w:rsid w:val="30874C00"/>
    <w:rsid w:val="30A47560"/>
    <w:rsid w:val="30C5142E"/>
    <w:rsid w:val="30E74E29"/>
    <w:rsid w:val="30F73B34"/>
    <w:rsid w:val="31197F4E"/>
    <w:rsid w:val="313174F1"/>
    <w:rsid w:val="31336B36"/>
    <w:rsid w:val="313F54DB"/>
    <w:rsid w:val="321B7CF6"/>
    <w:rsid w:val="322C513C"/>
    <w:rsid w:val="325D3E6B"/>
    <w:rsid w:val="32E4584C"/>
    <w:rsid w:val="32F6294C"/>
    <w:rsid w:val="331C2CE4"/>
    <w:rsid w:val="33437E6D"/>
    <w:rsid w:val="339A3C4E"/>
    <w:rsid w:val="33F80EC0"/>
    <w:rsid w:val="34254E5C"/>
    <w:rsid w:val="34292A76"/>
    <w:rsid w:val="34321327"/>
    <w:rsid w:val="345D5731"/>
    <w:rsid w:val="348A38D1"/>
    <w:rsid w:val="34D32B0A"/>
    <w:rsid w:val="34D348B8"/>
    <w:rsid w:val="34DF6A94"/>
    <w:rsid w:val="351077A3"/>
    <w:rsid w:val="351A6043"/>
    <w:rsid w:val="355E6CA3"/>
    <w:rsid w:val="358F4C83"/>
    <w:rsid w:val="35BC705D"/>
    <w:rsid w:val="35BE2E72"/>
    <w:rsid w:val="365B4B65"/>
    <w:rsid w:val="36B763BE"/>
    <w:rsid w:val="37100FDD"/>
    <w:rsid w:val="37157917"/>
    <w:rsid w:val="372C3371"/>
    <w:rsid w:val="373B04F2"/>
    <w:rsid w:val="378128D5"/>
    <w:rsid w:val="3787198A"/>
    <w:rsid w:val="37D775F1"/>
    <w:rsid w:val="384B0C09"/>
    <w:rsid w:val="38642C82"/>
    <w:rsid w:val="38FE7A29"/>
    <w:rsid w:val="394144E6"/>
    <w:rsid w:val="39495149"/>
    <w:rsid w:val="3982065B"/>
    <w:rsid w:val="39F01A68"/>
    <w:rsid w:val="3A2A31CC"/>
    <w:rsid w:val="3A7B57D6"/>
    <w:rsid w:val="3AEC4834"/>
    <w:rsid w:val="3AF171F8"/>
    <w:rsid w:val="3AF86E26"/>
    <w:rsid w:val="3B1502A9"/>
    <w:rsid w:val="3B2533DB"/>
    <w:rsid w:val="3B581DD9"/>
    <w:rsid w:val="3B5F6BAE"/>
    <w:rsid w:val="3B7121C5"/>
    <w:rsid w:val="3B9B69D3"/>
    <w:rsid w:val="3BC47203"/>
    <w:rsid w:val="3BC624D6"/>
    <w:rsid w:val="3C325AA6"/>
    <w:rsid w:val="3C326368"/>
    <w:rsid w:val="3C4E5AF6"/>
    <w:rsid w:val="3C752275"/>
    <w:rsid w:val="3D0E0B83"/>
    <w:rsid w:val="3D1C5951"/>
    <w:rsid w:val="3D2263DC"/>
    <w:rsid w:val="3D4A1E8D"/>
    <w:rsid w:val="3DCB25D0"/>
    <w:rsid w:val="3E774506"/>
    <w:rsid w:val="3E9C5B90"/>
    <w:rsid w:val="3EC862A6"/>
    <w:rsid w:val="3ECB4852"/>
    <w:rsid w:val="3ED75C9F"/>
    <w:rsid w:val="3EE85404"/>
    <w:rsid w:val="3EE85623"/>
    <w:rsid w:val="3EF20030"/>
    <w:rsid w:val="3F2F3033"/>
    <w:rsid w:val="3F4C14EF"/>
    <w:rsid w:val="3F6D63CE"/>
    <w:rsid w:val="3FA255B3"/>
    <w:rsid w:val="3FCE45FA"/>
    <w:rsid w:val="401B7113"/>
    <w:rsid w:val="401C5365"/>
    <w:rsid w:val="40273D0A"/>
    <w:rsid w:val="40572E9C"/>
    <w:rsid w:val="409F0F4B"/>
    <w:rsid w:val="40C72E48"/>
    <w:rsid w:val="40EA12CE"/>
    <w:rsid w:val="412D5350"/>
    <w:rsid w:val="41384BB5"/>
    <w:rsid w:val="41456B3D"/>
    <w:rsid w:val="41686388"/>
    <w:rsid w:val="416F7716"/>
    <w:rsid w:val="4182569C"/>
    <w:rsid w:val="41E77BF5"/>
    <w:rsid w:val="41E832A7"/>
    <w:rsid w:val="42122D4C"/>
    <w:rsid w:val="421D56BE"/>
    <w:rsid w:val="427319A5"/>
    <w:rsid w:val="428550E0"/>
    <w:rsid w:val="42E934F8"/>
    <w:rsid w:val="43226388"/>
    <w:rsid w:val="435E5C94"/>
    <w:rsid w:val="43AF2ECF"/>
    <w:rsid w:val="44AD0C81"/>
    <w:rsid w:val="44D515DB"/>
    <w:rsid w:val="44F665CC"/>
    <w:rsid w:val="45280308"/>
    <w:rsid w:val="459B6D2C"/>
    <w:rsid w:val="45D91D20"/>
    <w:rsid w:val="45EE1AFF"/>
    <w:rsid w:val="461D309B"/>
    <w:rsid w:val="46256F3D"/>
    <w:rsid w:val="469B3205"/>
    <w:rsid w:val="46AF05B5"/>
    <w:rsid w:val="47074708"/>
    <w:rsid w:val="470B1C8F"/>
    <w:rsid w:val="471072A6"/>
    <w:rsid w:val="47350CCB"/>
    <w:rsid w:val="47525BF1"/>
    <w:rsid w:val="478F466E"/>
    <w:rsid w:val="47953C4F"/>
    <w:rsid w:val="47AA594C"/>
    <w:rsid w:val="48044449"/>
    <w:rsid w:val="4812704D"/>
    <w:rsid w:val="48684DC2"/>
    <w:rsid w:val="48FA020D"/>
    <w:rsid w:val="491F7C74"/>
    <w:rsid w:val="495520AF"/>
    <w:rsid w:val="49D00F6E"/>
    <w:rsid w:val="4A036642"/>
    <w:rsid w:val="4A0D3F70"/>
    <w:rsid w:val="4A58343D"/>
    <w:rsid w:val="4A69564B"/>
    <w:rsid w:val="4A81798E"/>
    <w:rsid w:val="4A9B7AFE"/>
    <w:rsid w:val="4AFC4FC0"/>
    <w:rsid w:val="4B1545D5"/>
    <w:rsid w:val="4B1F03CD"/>
    <w:rsid w:val="4B24726F"/>
    <w:rsid w:val="4B6079B4"/>
    <w:rsid w:val="4B663938"/>
    <w:rsid w:val="4B923308"/>
    <w:rsid w:val="4BC37C9E"/>
    <w:rsid w:val="4BF9129A"/>
    <w:rsid w:val="4C040652"/>
    <w:rsid w:val="4CC72AFC"/>
    <w:rsid w:val="4DA90454"/>
    <w:rsid w:val="4DBB5478"/>
    <w:rsid w:val="4E2C6F21"/>
    <w:rsid w:val="4E370464"/>
    <w:rsid w:val="4E5C1734"/>
    <w:rsid w:val="4EDB3AAB"/>
    <w:rsid w:val="4F827B5C"/>
    <w:rsid w:val="4FDD595B"/>
    <w:rsid w:val="4FE975B2"/>
    <w:rsid w:val="4FEA7B6A"/>
    <w:rsid w:val="5034500B"/>
    <w:rsid w:val="505E1082"/>
    <w:rsid w:val="50A13664"/>
    <w:rsid w:val="50BF06B2"/>
    <w:rsid w:val="50F33EC0"/>
    <w:rsid w:val="51705511"/>
    <w:rsid w:val="51E40D0D"/>
    <w:rsid w:val="51F071E4"/>
    <w:rsid w:val="52DB10B0"/>
    <w:rsid w:val="52E71802"/>
    <w:rsid w:val="53761B43"/>
    <w:rsid w:val="538C4158"/>
    <w:rsid w:val="538F59F6"/>
    <w:rsid w:val="548D63DA"/>
    <w:rsid w:val="54E65AEA"/>
    <w:rsid w:val="55833339"/>
    <w:rsid w:val="559A7000"/>
    <w:rsid w:val="55EA33B8"/>
    <w:rsid w:val="561D19DF"/>
    <w:rsid w:val="562468CA"/>
    <w:rsid w:val="562E599A"/>
    <w:rsid w:val="564927D4"/>
    <w:rsid w:val="56494582"/>
    <w:rsid w:val="566B274A"/>
    <w:rsid w:val="57087F99"/>
    <w:rsid w:val="570C5CDB"/>
    <w:rsid w:val="57452E34"/>
    <w:rsid w:val="57650F48"/>
    <w:rsid w:val="577970D7"/>
    <w:rsid w:val="58241E96"/>
    <w:rsid w:val="58346B6C"/>
    <w:rsid w:val="583B33B2"/>
    <w:rsid w:val="5843009A"/>
    <w:rsid w:val="587A5879"/>
    <w:rsid w:val="587B479B"/>
    <w:rsid w:val="587F428B"/>
    <w:rsid w:val="58AB32D2"/>
    <w:rsid w:val="58B53004"/>
    <w:rsid w:val="58CB2FF9"/>
    <w:rsid w:val="592E180D"/>
    <w:rsid w:val="5939225F"/>
    <w:rsid w:val="594159E5"/>
    <w:rsid w:val="595B1733"/>
    <w:rsid w:val="599C4367"/>
    <w:rsid w:val="59A073CA"/>
    <w:rsid w:val="59E95FDF"/>
    <w:rsid w:val="59FE0F76"/>
    <w:rsid w:val="5A0D26FE"/>
    <w:rsid w:val="5A2B44B0"/>
    <w:rsid w:val="5A497DED"/>
    <w:rsid w:val="5A7F67C4"/>
    <w:rsid w:val="5A99383A"/>
    <w:rsid w:val="5AA4526D"/>
    <w:rsid w:val="5B6915CA"/>
    <w:rsid w:val="5B70631F"/>
    <w:rsid w:val="5B8816A9"/>
    <w:rsid w:val="5B9228F5"/>
    <w:rsid w:val="5BAC35E9"/>
    <w:rsid w:val="5BF9258D"/>
    <w:rsid w:val="5C0C22DA"/>
    <w:rsid w:val="5C3013D7"/>
    <w:rsid w:val="5C400226"/>
    <w:rsid w:val="5C645C72"/>
    <w:rsid w:val="5CE45005"/>
    <w:rsid w:val="5CEC7DED"/>
    <w:rsid w:val="5D0C5100"/>
    <w:rsid w:val="5D130B6F"/>
    <w:rsid w:val="5D5C1827"/>
    <w:rsid w:val="5E1D5979"/>
    <w:rsid w:val="5EC72066"/>
    <w:rsid w:val="5EE17A4E"/>
    <w:rsid w:val="5F16521D"/>
    <w:rsid w:val="5F2636B2"/>
    <w:rsid w:val="5F900B7D"/>
    <w:rsid w:val="5F9920D6"/>
    <w:rsid w:val="5FF53085"/>
    <w:rsid w:val="5FF612D7"/>
    <w:rsid w:val="5FFFEE81"/>
    <w:rsid w:val="60002155"/>
    <w:rsid w:val="605B0CC2"/>
    <w:rsid w:val="60A26D69"/>
    <w:rsid w:val="60AF2A95"/>
    <w:rsid w:val="612C0D28"/>
    <w:rsid w:val="6138147B"/>
    <w:rsid w:val="6186668A"/>
    <w:rsid w:val="61905993"/>
    <w:rsid w:val="6192502F"/>
    <w:rsid w:val="61A7575F"/>
    <w:rsid w:val="61C15914"/>
    <w:rsid w:val="622163B3"/>
    <w:rsid w:val="6253483F"/>
    <w:rsid w:val="626A1B08"/>
    <w:rsid w:val="62762036"/>
    <w:rsid w:val="62917095"/>
    <w:rsid w:val="62A3765B"/>
    <w:rsid w:val="62AF5B27"/>
    <w:rsid w:val="62F913AF"/>
    <w:rsid w:val="63072CCA"/>
    <w:rsid w:val="63206069"/>
    <w:rsid w:val="634C770C"/>
    <w:rsid w:val="63B61430"/>
    <w:rsid w:val="63EC5EFC"/>
    <w:rsid w:val="64283A29"/>
    <w:rsid w:val="643B3F7A"/>
    <w:rsid w:val="644744B5"/>
    <w:rsid w:val="64580DBE"/>
    <w:rsid w:val="645B349D"/>
    <w:rsid w:val="6463493B"/>
    <w:rsid w:val="64F76AF4"/>
    <w:rsid w:val="650A1380"/>
    <w:rsid w:val="652C579B"/>
    <w:rsid w:val="659155FE"/>
    <w:rsid w:val="65C47781"/>
    <w:rsid w:val="65FD2C93"/>
    <w:rsid w:val="665925BF"/>
    <w:rsid w:val="66613C7D"/>
    <w:rsid w:val="66682803"/>
    <w:rsid w:val="667E493A"/>
    <w:rsid w:val="66A97F22"/>
    <w:rsid w:val="673223B5"/>
    <w:rsid w:val="67601792"/>
    <w:rsid w:val="678C2521"/>
    <w:rsid w:val="67966A84"/>
    <w:rsid w:val="67B01D0D"/>
    <w:rsid w:val="683E06B7"/>
    <w:rsid w:val="68925915"/>
    <w:rsid w:val="689345C4"/>
    <w:rsid w:val="68A37B22"/>
    <w:rsid w:val="68F95994"/>
    <w:rsid w:val="691F4490"/>
    <w:rsid w:val="694C7580"/>
    <w:rsid w:val="694E3F32"/>
    <w:rsid w:val="6958090C"/>
    <w:rsid w:val="69613CA4"/>
    <w:rsid w:val="698C5361"/>
    <w:rsid w:val="69EB1780"/>
    <w:rsid w:val="6A0815F6"/>
    <w:rsid w:val="6A0F0D5C"/>
    <w:rsid w:val="6A4B4566"/>
    <w:rsid w:val="6A6C40B1"/>
    <w:rsid w:val="6A6D0272"/>
    <w:rsid w:val="6A745C1A"/>
    <w:rsid w:val="6A971908"/>
    <w:rsid w:val="6AB37DC4"/>
    <w:rsid w:val="6B034C55"/>
    <w:rsid w:val="6B111F32"/>
    <w:rsid w:val="6B386049"/>
    <w:rsid w:val="6B4D1FC7"/>
    <w:rsid w:val="6B585A72"/>
    <w:rsid w:val="6B9145AA"/>
    <w:rsid w:val="6C1D67AE"/>
    <w:rsid w:val="6C636D52"/>
    <w:rsid w:val="6CBB10B9"/>
    <w:rsid w:val="6CE64481"/>
    <w:rsid w:val="6CED3765"/>
    <w:rsid w:val="6D0A63C2"/>
    <w:rsid w:val="6D535020"/>
    <w:rsid w:val="6DEC6A96"/>
    <w:rsid w:val="6E001573"/>
    <w:rsid w:val="6E1D2824"/>
    <w:rsid w:val="6E31038A"/>
    <w:rsid w:val="6E8977BA"/>
    <w:rsid w:val="6E8B1C4F"/>
    <w:rsid w:val="6EDC5B3C"/>
    <w:rsid w:val="6EE67CF3"/>
    <w:rsid w:val="6F084B83"/>
    <w:rsid w:val="6F9967CA"/>
    <w:rsid w:val="6FDA7F1D"/>
    <w:rsid w:val="6FF46EB5"/>
    <w:rsid w:val="70304695"/>
    <w:rsid w:val="7048141B"/>
    <w:rsid w:val="708E2E66"/>
    <w:rsid w:val="70C96594"/>
    <w:rsid w:val="7113780F"/>
    <w:rsid w:val="713E621A"/>
    <w:rsid w:val="71400073"/>
    <w:rsid w:val="72111D5B"/>
    <w:rsid w:val="7247113E"/>
    <w:rsid w:val="724B71D7"/>
    <w:rsid w:val="728465D2"/>
    <w:rsid w:val="728B199E"/>
    <w:rsid w:val="72914E8F"/>
    <w:rsid w:val="72CF294A"/>
    <w:rsid w:val="72F621A5"/>
    <w:rsid w:val="72FC6860"/>
    <w:rsid w:val="73306456"/>
    <w:rsid w:val="735F0AE9"/>
    <w:rsid w:val="73C01188"/>
    <w:rsid w:val="73C92407"/>
    <w:rsid w:val="74147B26"/>
    <w:rsid w:val="74324450"/>
    <w:rsid w:val="74404C79"/>
    <w:rsid w:val="749560B0"/>
    <w:rsid w:val="74DB7325"/>
    <w:rsid w:val="74DD260E"/>
    <w:rsid w:val="74FD680C"/>
    <w:rsid w:val="756248C1"/>
    <w:rsid w:val="75742F72"/>
    <w:rsid w:val="7596775B"/>
    <w:rsid w:val="75A373B3"/>
    <w:rsid w:val="75D43A11"/>
    <w:rsid w:val="75DB74AB"/>
    <w:rsid w:val="75E72CC8"/>
    <w:rsid w:val="75E8126A"/>
    <w:rsid w:val="762E4685"/>
    <w:rsid w:val="764D5571"/>
    <w:rsid w:val="76BD26F7"/>
    <w:rsid w:val="76EB7264"/>
    <w:rsid w:val="771976F5"/>
    <w:rsid w:val="772B0A87"/>
    <w:rsid w:val="778E4093"/>
    <w:rsid w:val="784A2E64"/>
    <w:rsid w:val="784F56ED"/>
    <w:rsid w:val="78882890"/>
    <w:rsid w:val="78961451"/>
    <w:rsid w:val="7904139D"/>
    <w:rsid w:val="796055BB"/>
    <w:rsid w:val="79D43F4C"/>
    <w:rsid w:val="79E0142C"/>
    <w:rsid w:val="7A445501"/>
    <w:rsid w:val="7AE9344C"/>
    <w:rsid w:val="7B0E73BE"/>
    <w:rsid w:val="7B136D89"/>
    <w:rsid w:val="7B523F4B"/>
    <w:rsid w:val="7B767318"/>
    <w:rsid w:val="7B971768"/>
    <w:rsid w:val="7C646DEC"/>
    <w:rsid w:val="7C6D24C9"/>
    <w:rsid w:val="7CE64029"/>
    <w:rsid w:val="7CE85FF3"/>
    <w:rsid w:val="7CF14EA8"/>
    <w:rsid w:val="7E5D031B"/>
    <w:rsid w:val="7EA47930"/>
    <w:rsid w:val="7EDE76AE"/>
    <w:rsid w:val="7F0B7D77"/>
    <w:rsid w:val="7F17216A"/>
    <w:rsid w:val="7FCE4AB7"/>
    <w:rsid w:val="7FE231CE"/>
    <w:rsid w:val="7FEB4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1"/>
    <w:pPr>
      <w:ind w:left="220"/>
      <w:outlineLvl w:val="1"/>
    </w:pPr>
    <w:rPr>
      <w:rFonts w:ascii="Microsoft JhengHei" w:hAnsi="Microsoft JhengHei" w:eastAsia="Microsoft JhengHei"/>
      <w:sz w:val="32"/>
      <w:szCs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ind w:left="120"/>
      <w:outlineLvl w:val="3"/>
    </w:pPr>
    <w:rPr>
      <w:rFonts w:ascii="宋体" w:hAnsi="宋体" w:eastAsia="宋体"/>
      <w:sz w:val="28"/>
      <w:szCs w:val="28"/>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First Indent"/>
    <w:basedOn w:val="7"/>
    <w:unhideWhenUsed/>
    <w:qFormat/>
    <w:uiPriority w:val="99"/>
    <w:pPr>
      <w:spacing w:before="50" w:beforeLines="50" w:afterLines="50" w:line="360" w:lineRule="auto"/>
      <w:ind w:firstLine="420" w:firstLineChars="100"/>
    </w:pPr>
    <w:rPr>
      <w:rFonts w:ascii="Calibri" w:hAnsi="Calibri" w:cs="宋体"/>
      <w:sz w:val="24"/>
    </w:rPr>
  </w:style>
  <w:style w:type="paragraph" w:styleId="7">
    <w:name w:val="Body Text"/>
    <w:basedOn w:val="1"/>
    <w:next w:val="1"/>
    <w:qFormat/>
    <w:uiPriority w:val="1"/>
    <w:pPr>
      <w:ind w:left="540"/>
    </w:pPr>
    <w:rPr>
      <w:rFonts w:ascii="宋体" w:hAnsi="宋体" w:eastAsia="宋体"/>
      <w:szCs w:val="21"/>
    </w:rPr>
  </w:style>
  <w:style w:type="paragraph" w:styleId="8">
    <w:name w:val="annotation text"/>
    <w:basedOn w:val="1"/>
    <w:qFormat/>
    <w:uiPriority w:val="0"/>
    <w:pPr>
      <w:jc w:val="left"/>
    </w:p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99"/>
    <w:rPr>
      <w:rFonts w:ascii="宋体" w:hAnsi="Courier New" w:eastAsia="宋体" w:cs="Times New Roman"/>
      <w:szCs w:val="22"/>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Body Text First Indent 2"/>
    <w:basedOn w:val="9"/>
    <w:unhideWhenUsed/>
    <w:qFormat/>
    <w:uiPriority w:val="99"/>
    <w:pPr>
      <w:ind w:firstLine="420" w:firstLineChars="200"/>
    </w:p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index 9"/>
    <w:basedOn w:val="1"/>
    <w:next w:val="1"/>
    <w:qFormat/>
    <w:uiPriority w:val="0"/>
    <w:pPr>
      <w:ind w:left="3360"/>
      <w:jc w:val="left"/>
    </w:pPr>
    <w:rPr>
      <w:rFonts w:ascii="Calibri" w:hAnsi="Calibri"/>
      <w:szCs w:val="22"/>
    </w:rPr>
  </w:style>
  <w:style w:type="paragraph" w:styleId="15">
    <w:name w:val="Normal (Web)"/>
    <w:basedOn w:val="1"/>
    <w:qFormat/>
    <w:uiPriority w:val="0"/>
    <w:pPr>
      <w:spacing w:beforeAutospacing="1" w:afterAutospacing="1"/>
      <w:jc w:val="left"/>
    </w:pPr>
    <w:rPr>
      <w:rFonts w:cs="Times New Roman"/>
      <w:kern w:val="0"/>
      <w:sz w:val="24"/>
    </w:rPr>
  </w:style>
  <w:style w:type="character" w:styleId="17">
    <w:name w:val="Strong"/>
    <w:basedOn w:val="16"/>
    <w:qFormat/>
    <w:uiPriority w:val="0"/>
    <w:rPr>
      <w:b/>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5-内文 Char"/>
    <w:basedOn w:val="1"/>
    <w:qFormat/>
    <w:uiPriority w:val="0"/>
    <w:pPr>
      <w:spacing w:beforeLines="25" w:afterLines="25" w:line="300" w:lineRule="auto"/>
      <w:ind w:firstLine="200" w:firstLineChars="200"/>
    </w:pPr>
    <w:rPr>
      <w:rFonts w:ascii="Calibri" w:hAnsi="Calibri" w:eastAsia="仿宋_GB2312" w:cs="Times New Roman"/>
      <w:sz w:val="28"/>
      <w:szCs w:val="28"/>
    </w:rPr>
  </w:style>
  <w:style w:type="character" w:customStyle="1" w:styleId="21">
    <w:name w:val="font41"/>
    <w:basedOn w:val="16"/>
    <w:qFormat/>
    <w:uiPriority w:val="0"/>
    <w:rPr>
      <w:rFonts w:hint="eastAsia" w:ascii="宋体" w:hAnsi="宋体" w:eastAsia="宋体" w:cs="宋体"/>
      <w:b/>
      <w:color w:val="000000"/>
      <w:sz w:val="32"/>
      <w:szCs w:val="32"/>
      <w:u w:val="none"/>
    </w:rPr>
  </w:style>
  <w:style w:type="character" w:customStyle="1" w:styleId="22">
    <w:name w:val="font31"/>
    <w:basedOn w:val="16"/>
    <w:qFormat/>
    <w:uiPriority w:val="0"/>
    <w:rPr>
      <w:rFonts w:ascii="Calibri" w:hAnsi="Calibri" w:cs="Calibri"/>
      <w:b/>
      <w:color w:val="000000"/>
      <w:sz w:val="32"/>
      <w:szCs w:val="32"/>
      <w:u w:val="none"/>
    </w:rPr>
  </w:style>
  <w:style w:type="paragraph" w:styleId="23">
    <w:name w:val="No Spacing"/>
    <w:qFormat/>
    <w:uiPriority w:val="0"/>
    <w:pPr>
      <w:adjustRightInd w:val="0"/>
      <w:snapToGrid w:val="0"/>
    </w:pPr>
    <w:rPr>
      <w:rFonts w:ascii="Tahoma" w:hAnsi="Tahoma" w:eastAsia="宋体" w:cs="Times New Roman"/>
      <w:sz w:val="22"/>
      <w:szCs w:val="22"/>
      <w:lang w:val="en-US" w:eastAsia="zh-CN" w:bidi="ar-SA"/>
    </w:rPr>
  </w:style>
  <w:style w:type="character" w:customStyle="1" w:styleId="24">
    <w:name w:val="页眉 字符"/>
    <w:basedOn w:val="16"/>
    <w:link w:val="13"/>
    <w:qFormat/>
    <w:uiPriority w:val="0"/>
    <w:rPr>
      <w:rFonts w:asciiTheme="minorHAnsi" w:hAnsiTheme="minorHAnsi" w:eastAsiaTheme="minorEastAsia" w:cstheme="minorBidi"/>
      <w:kern w:val="2"/>
      <w:sz w:val="18"/>
      <w:szCs w:val="18"/>
    </w:rPr>
  </w:style>
  <w:style w:type="character" w:customStyle="1" w:styleId="25">
    <w:name w:val="页脚 字符"/>
    <w:basedOn w:val="16"/>
    <w:link w:val="11"/>
    <w:qFormat/>
    <w:uiPriority w:val="0"/>
    <w:rPr>
      <w:rFonts w:asciiTheme="minorHAnsi" w:hAnsiTheme="minorHAnsi" w:eastAsiaTheme="minorEastAsia" w:cstheme="minorBidi"/>
      <w:kern w:val="2"/>
      <w:sz w:val="18"/>
      <w:szCs w:val="18"/>
    </w:rPr>
  </w:style>
  <w:style w:type="paragraph" w:customStyle="1" w:styleId="26">
    <w:name w:val="Table Paragraph"/>
    <w:basedOn w:val="1"/>
    <w:qFormat/>
    <w:uiPriority w:val="1"/>
  </w:style>
  <w:style w:type="table" w:customStyle="1" w:styleId="27">
    <w:name w:val="Table Normal"/>
    <w:semiHidden/>
    <w:unhideWhenUsed/>
    <w:qFormat/>
    <w:uiPriority w:val="0"/>
    <w:tblPr>
      <w:tblLayout w:type="fixed"/>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Cs w:val="21"/>
      <w:lang w:eastAsia="en-US"/>
    </w:rPr>
  </w:style>
  <w:style w:type="paragraph" w:customStyle="1" w:styleId="29">
    <w:name w:val="文本2"/>
    <w:basedOn w:val="1"/>
    <w:next w:val="1"/>
    <w:qFormat/>
    <w:uiPriority w:val="0"/>
    <w:pPr>
      <w:widowControl/>
      <w:ind w:left="100" w:leftChars="100" w:right="100" w:rightChars="100" w:firstLine="200" w:firstLineChars="200"/>
      <w:textAlignment w:val="baseline"/>
    </w:pPr>
    <w:rPr>
      <w:rFonts w:ascii="Times New Roman" w:hAnsi="Times New Roman" w:eastAsia="仿宋_GB2312"/>
      <w:color w:val="000000"/>
      <w:kern w:val="0"/>
      <w:sz w:val="24"/>
      <w:szCs w:val="20"/>
      <w:u w:color="000000"/>
    </w:rPr>
  </w:style>
  <w:style w:type="character" w:customStyle="1" w:styleId="30">
    <w:name w:val="标题 1 字符"/>
    <w:link w:val="2"/>
    <w:qFormat/>
    <w:uiPriority w:val="0"/>
    <w:rPr>
      <w:b/>
      <w:bCs/>
      <w:kern w:val="44"/>
      <w:sz w:val="44"/>
      <w:szCs w:val="44"/>
    </w:rPr>
  </w:style>
  <w:style w:type="character" w:customStyle="1" w:styleId="31">
    <w:name w:val="font61"/>
    <w:basedOn w:val="16"/>
    <w:qFormat/>
    <w:uiPriority w:val="0"/>
    <w:rPr>
      <w:rFonts w:hint="default" w:ascii="Times New Roman" w:hAnsi="Times New Roman" w:cs="Times New Roman"/>
      <w:color w:val="000000"/>
      <w:sz w:val="28"/>
      <w:szCs w:val="28"/>
      <w:u w:val="none"/>
    </w:rPr>
  </w:style>
  <w:style w:type="table" w:customStyle="1" w:styleId="32">
    <w:name w:val="Table Normal1"/>
    <w:semiHidden/>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table" w:customStyle="1" w:styleId="33">
    <w:name w:val="Table Normal2"/>
    <w:semiHidden/>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table" w:customStyle="1" w:styleId="34">
    <w:name w:val="TableGrid"/>
    <w:qFormat/>
    <w:uiPriority w:val="0"/>
    <w:tblPr>
      <w:tblLayout w:type="fixed"/>
      <w:tblCellMar>
        <w:top w:w="0" w:type="dxa"/>
        <w:left w:w="0" w:type="dxa"/>
        <w:bottom w:w="0" w:type="dxa"/>
        <w:right w:w="0" w:type="dxa"/>
      </w:tblCellMar>
    </w:tblPr>
  </w:style>
  <w:style w:type="paragraph" w:styleId="3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ahjxt\C:\Users\fesc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28</Pages>
  <Words>4401</Words>
  <Characters>4815</Characters>
  <Lines>166</Lines>
  <Paragraphs>46</Paragraphs>
  <TotalTime>2</TotalTime>
  <ScaleCrop>false</ScaleCrop>
  <LinksUpToDate>false</LinksUpToDate>
  <CharactersWithSpaces>4822</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2025-07-29T10:00:00Z</dcterms:created>
  <dc:creator>李帅</dc:creator>
  <cp:lastModifiedBy>lilydang</cp:lastModifiedBy>
  <cp:lastPrinted>2024-04-29T14:26:00Z</cp:lastPrinted>
  <dcterms:modified xsi:type="dcterms:W3CDTF">2025-09-30T09:39:21Z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7F8AE679F5BD4A36ABB9B5B111C57D17_13</vt:lpwstr>
  </property>
  <property fmtid="{D5CDD505-2E9C-101B-9397-08002B2CF9AE}" pid="4" name="KSOTemplateDocerSaveRecord">
    <vt:lpwstr>eyJoZGlkIjoiOGQ3OGI5MThmYTVjYWU4ODUyMzEwMzZmMjcyZTQ2ZjgiLCJ1c2VySWQiOiI0MjkzOTE1NzQifQ==</vt:lpwstr>
  </property>
</Properties>
</file>