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A86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left="0" w:right="0"/>
        <w:jc w:val="both"/>
        <w:textAlignment w:val="auto"/>
        <w:outlineLvl w:val="0"/>
        <w:rPr>
          <w:rFonts w:hint="eastAsia" w:ascii="黑体" w:hAnsi="黑体" w:eastAsia="黑体" w:cs="黑体"/>
          <w:spacing w:val="-2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-20"/>
          <w:kern w:val="2"/>
          <w:sz w:val="32"/>
          <w:szCs w:val="32"/>
          <w:lang w:val="en-US" w:eastAsia="zh-CN" w:bidi="ar"/>
        </w:rPr>
        <w:t>附件2</w:t>
      </w:r>
    </w:p>
    <w:p w14:paraId="1F2015D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-20"/>
          <w:kern w:val="2"/>
          <w:sz w:val="44"/>
          <w:szCs w:val="44"/>
          <w:lang w:val="en-US" w:eastAsia="zh-CN" w:bidi="ar"/>
        </w:rPr>
      </w:pPr>
    </w:p>
    <w:p w14:paraId="1103DBA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-2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kern w:val="2"/>
          <w:sz w:val="44"/>
          <w:szCs w:val="44"/>
          <w:lang w:val="en-US" w:eastAsia="zh-CN" w:bidi="ar"/>
        </w:rPr>
        <w:t>关于《安徽省有色金属产业优化升级方案</w:t>
      </w:r>
    </w:p>
    <w:p w14:paraId="7A6370B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60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-2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kern w:val="2"/>
          <w:sz w:val="44"/>
          <w:szCs w:val="44"/>
          <w:lang w:val="en-US" w:eastAsia="zh-CN" w:bidi="ar"/>
        </w:rPr>
        <w:t>（2025</w:t>
      </w:r>
      <w:r>
        <w:rPr>
          <w:rFonts w:hint="default" w:ascii="Times New Roman" w:hAnsi="Times New Roman" w:eastAsia="仿宋_GB2312" w:cs="Times New Roman"/>
          <w:spacing w:val="-20"/>
          <w:kern w:val="2"/>
          <w:sz w:val="44"/>
          <w:szCs w:val="44"/>
          <w:lang w:val="en-US" w:eastAsia="zh-CN" w:bidi="ar"/>
        </w:rPr>
        <w:t>-</w:t>
      </w:r>
      <w:r>
        <w:rPr>
          <w:rFonts w:hint="default" w:ascii="Times New Roman" w:hAnsi="Times New Roman" w:eastAsia="方正小标宋简体" w:cs="Times New Roman"/>
          <w:spacing w:val="-20"/>
          <w:kern w:val="2"/>
          <w:sz w:val="44"/>
          <w:szCs w:val="44"/>
          <w:lang w:val="en-US" w:eastAsia="zh-CN" w:bidi="ar"/>
        </w:rPr>
        <w:t>2027年）》起草情况说明</w:t>
      </w:r>
    </w:p>
    <w:p w14:paraId="41699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 w:bidi="ar"/>
        </w:rPr>
        <w:t xml:space="preserve"> </w:t>
      </w:r>
    </w:p>
    <w:p w14:paraId="2959569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</w:rPr>
        <w:t>一、背景依据及起草过程</w:t>
      </w:r>
    </w:p>
    <w:p w14:paraId="3B7561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为贯彻落实《中共安徽省委关于贯彻落实&lt;中共中央关于进一步全面深化改革推进中国式现代化的决定&gt;的意见》，推动有色金属产业优化升级，加快构建“6178”现代化产业体系，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根据省政府工作安排，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省工业和信息化厅负责牵头起草了《安徽省有色金属产业优化升级方案（2025—2027年）》（以下简称《方案》）。</w:t>
      </w:r>
    </w:p>
    <w:p w14:paraId="714461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前期，在充分调研，参考江西、山东、河南等有色金属产业大省经验做法的基础上，形成《方案》初稿。经征求省有关部门、各市工信局、省有关行业协会、部分重点企业意见，进一步修改完善，形成《方案》征求意见稿。</w:t>
      </w:r>
    </w:p>
    <w:p w14:paraId="3A14756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</w:rPr>
        <w:t>二、《方案》主要内容</w:t>
      </w:r>
    </w:p>
    <w:p w14:paraId="31929F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《方案》总体架构包括总体要求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和6项重点任务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 w14:paraId="69130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总体要求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包括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发展思路和发展目标。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发展思路是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"/>
        </w:rPr>
        <w:t>坚持市场主导、政府引导、创新驱动、集聚发展，围绕“1+2+N”（“铜”+“铝镁”+“钼铅锌等”）重点产业，聚焦强链补链延链，强化“双招双引”和产业培育，加快数智赋能与结构优化，推动产业向高端化、智能化、绿色化发展。目标是力争到2027年，实现“2431”目标，即有色金属产业营业收入连续突破两个千亿元台阶，达到5000亿元左右（包括铜、铝两个千亿级产业，镁、铅两个百亿级产业），新培育4家百亿元企业，资源保障能力明显增强、铜铝镁等重点材料领域突破一批关键核心技术并实现产业化、打造一批具有持续创新能力的优势企业和产业集群，实现产业发展质量和效益双提升。</w:t>
      </w:r>
    </w:p>
    <w:p w14:paraId="7468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重点任务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"/>
        </w:rPr>
        <w:t>部分，围绕优化产业结构、推动绿色转型、加快技术改造、深化智能改造、强化标准引领、优化产业生态六项重点任务共15条具体措施。</w:t>
      </w:r>
    </w:p>
    <w:sectPr>
      <w:footerReference r:id="rId3" w:type="default"/>
      <w:pgSz w:w="11906" w:h="16838"/>
      <w:pgMar w:top="2098" w:right="1474" w:bottom="1814" w:left="1587" w:header="851" w:footer="1417" w:gutter="0"/>
      <w:pgNumType w:fmt="numberInDash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72C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E910C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E910C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53427"/>
    <w:rsid w:val="15DD372C"/>
    <w:rsid w:val="187E1949"/>
    <w:rsid w:val="373039BA"/>
    <w:rsid w:val="3D7F16CB"/>
    <w:rsid w:val="3F9D6768"/>
    <w:rsid w:val="6A593B40"/>
    <w:rsid w:val="7565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firstLine="640" w:firstLineChars="200"/>
      <w:jc w:val="both"/>
      <w:outlineLvl w:val="0"/>
    </w:pPr>
    <w:rPr>
      <w:rFonts w:hint="default" w:ascii="Times New Roman" w:hAnsi="Times New Roman" w:eastAsia="黑体" w:cs="Times New Roman"/>
      <w:b/>
      <w:bCs/>
      <w:kern w:val="44"/>
      <w:sz w:val="32"/>
      <w:szCs w:val="32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686</Characters>
  <Lines>0</Lines>
  <Paragraphs>0</Paragraphs>
  <TotalTime>2</TotalTime>
  <ScaleCrop>false</ScaleCrop>
  <LinksUpToDate>false</LinksUpToDate>
  <CharactersWithSpaces>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2025-07-04T00:29:00Z</dcterms:created>
  <dc:creator>gxtzy</dc:creator>
  <cp:lastModifiedBy>许高燕</cp:lastModifiedBy>
  <cp:lastPrinted>2025-07-25T08:38:00Z</cp:lastPrinted>
  <dcterms:modified xsi:type="dcterms:W3CDTF">2025-07-28T02:12:56Z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2325A93439254208A570A8D482EEA832_13</vt:lpwstr>
  </property>
  <property fmtid="{D5CDD505-2E9C-101B-9397-08002B2CF9AE}" pid="4" name="KSOTemplateDocerSaveRecord">
    <vt:lpwstr>eyJoZGlkIjoiMjRiMzU5OTRlYTA3Yjg5NDI0OGNmMWQ3YzI1NGEwMjgifQ==</vt:lpwstr>
  </property>
</Properties>
</file>