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400" w:lineRule="exact"/>
        <w:jc w:val="left"/>
        <w:rPr>
          <w:rFonts w:hint="default" w:ascii="Times New Roman" w:hAnsi="Times New Roman" w:eastAsia="黑体" w:cs="Times New Roman"/>
          <w:spacing w:val="8"/>
          <w:positio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8"/>
          <w:position w:val="1"/>
          <w:sz w:val="32"/>
          <w:szCs w:val="32"/>
          <w:lang w:val="en-US" w:eastAsia="zh-CN"/>
        </w:rPr>
        <w:t>附件</w:t>
      </w:r>
    </w:p>
    <w:p>
      <w:pPr>
        <w:spacing w:after="95" w:afterLines="30" w:line="600" w:lineRule="exact"/>
        <w:jc w:val="center"/>
        <w:rPr>
          <w:rFonts w:hint="default" w:ascii="Times New Roman" w:hAnsi="Times New Roman" w:eastAsia="黑体" w:cs="Times New Roman"/>
          <w:sz w:val="40"/>
          <w:szCs w:val="40"/>
        </w:rPr>
      </w:pPr>
      <w:bookmarkStart w:id="1" w:name="_GoBack"/>
      <w:r>
        <w:rPr>
          <w:rFonts w:hint="default" w:ascii="Times New Roman" w:hAnsi="Times New Roman" w:eastAsia="方正小标宋简体" w:cs="Times New Roman"/>
          <w:spacing w:val="8"/>
          <w:position w:val="1"/>
          <w:sz w:val="40"/>
          <w:szCs w:val="40"/>
          <w:lang w:val="en-US" w:eastAsia="zh-CN"/>
        </w:rPr>
        <w:t>安徽枞阳海螺</w:t>
      </w:r>
      <w:r>
        <w:rPr>
          <w:rFonts w:hint="default" w:ascii="Times New Roman" w:hAnsi="Times New Roman" w:eastAsia="方正小标宋简体" w:cs="Times New Roman"/>
          <w:spacing w:val="8"/>
          <w:position w:val="1"/>
          <w:sz w:val="40"/>
          <w:szCs w:val="40"/>
        </w:rPr>
        <w:t>水泥</w:t>
      </w:r>
      <w:r>
        <w:rPr>
          <w:rFonts w:hint="default" w:ascii="Times New Roman" w:hAnsi="Times New Roman" w:eastAsia="方正小标宋简体" w:cs="Times New Roman"/>
          <w:spacing w:val="8"/>
          <w:position w:val="1"/>
          <w:sz w:val="40"/>
          <w:szCs w:val="40"/>
          <w:lang w:val="en-US" w:eastAsia="zh-CN"/>
        </w:rPr>
        <w:t>股份</w:t>
      </w:r>
      <w:r>
        <w:rPr>
          <w:rFonts w:hint="default" w:ascii="Times New Roman" w:hAnsi="Times New Roman" w:eastAsia="方正小标宋简体" w:cs="Times New Roman"/>
          <w:spacing w:val="8"/>
          <w:position w:val="1"/>
          <w:sz w:val="40"/>
          <w:szCs w:val="40"/>
        </w:rPr>
        <w:t>有限公司水泥熟料</w:t>
      </w:r>
      <w:r>
        <w:rPr>
          <w:rFonts w:hint="default" w:ascii="Times New Roman" w:hAnsi="Times New Roman" w:eastAsia="方正小标宋简体" w:cs="Times New Roman"/>
          <w:spacing w:val="8"/>
          <w:position w:val="1"/>
          <w:sz w:val="40"/>
          <w:szCs w:val="40"/>
          <w:lang w:eastAsia="zh-CN"/>
        </w:rPr>
        <w:t>生产线</w:t>
      </w:r>
      <w:r>
        <w:rPr>
          <w:rFonts w:hint="default" w:ascii="Times New Roman" w:hAnsi="Times New Roman" w:eastAsia="方正小标宋简体" w:cs="Times New Roman"/>
          <w:spacing w:val="8"/>
          <w:position w:val="1"/>
          <w:sz w:val="40"/>
          <w:szCs w:val="40"/>
        </w:rPr>
        <w:t>产能调整置换方案</w:t>
      </w:r>
    </w:p>
    <w:bookmarkEnd w:id="1"/>
    <w:tbl>
      <w:tblPr>
        <w:tblStyle w:val="14"/>
        <w:tblW w:w="1526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618"/>
        <w:gridCol w:w="2279"/>
        <w:gridCol w:w="2076"/>
        <w:gridCol w:w="1631"/>
        <w:gridCol w:w="1255"/>
        <w:gridCol w:w="1386"/>
        <w:gridCol w:w="19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263" w:type="dxa"/>
            <w:gridSpan w:val="8"/>
            <w:vAlign w:val="center"/>
          </w:tcPr>
          <w:p>
            <w:pPr>
              <w:pStyle w:val="13"/>
              <w:spacing w:before="0" w:line="280" w:lineRule="exact"/>
              <w:ind w:left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sz w:val="22"/>
                <w:szCs w:val="22"/>
                <w:lang w:eastAsia="zh-CN"/>
              </w:rPr>
              <w:t>所属情形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属于非大气污染防治重点区域且同一地市同一企业内部的产能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调整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置换，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置换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比例1：1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263" w:type="dxa"/>
            <w:gridSpan w:val="8"/>
            <w:vAlign w:val="center"/>
          </w:tcPr>
          <w:p>
            <w:pPr>
              <w:pStyle w:val="13"/>
              <w:spacing w:before="0" w:line="2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lang w:val="en-US" w:eastAsia="zh-CN" w:bidi="ar-SA"/>
              </w:rPr>
              <w:t>转入产能项目情况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55" w:type="dxa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企业名称</w:t>
            </w:r>
          </w:p>
        </w:tc>
        <w:tc>
          <w:tcPr>
            <w:tcW w:w="2618" w:type="dxa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股东名称</w:t>
            </w:r>
          </w:p>
        </w:tc>
        <w:tc>
          <w:tcPr>
            <w:tcW w:w="7241" w:type="dxa"/>
            <w:gridSpan w:val="4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项目名称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5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安徽枞阳海螺水泥股份有限公司</w:t>
            </w:r>
          </w:p>
        </w:tc>
        <w:tc>
          <w:tcPr>
            <w:tcW w:w="261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41" w:type="dxa"/>
            <w:gridSpan w:val="4"/>
            <w:vAlign w:val="center"/>
          </w:tcPr>
          <w:p>
            <w:pPr>
              <w:widowControl/>
              <w:kinsoku w:val="0"/>
              <w:autoSpaceDE/>
              <w:autoSpaceDN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日产</w:t>
            </w: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val="en-US" w:eastAsia="zh-CN"/>
              </w:rPr>
              <w:t>5000吨、100</w:t>
            </w: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00吨</w:t>
            </w: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val="en-US" w:eastAsia="zh-CN"/>
              </w:rPr>
              <w:t>2*4500吨</w:t>
            </w: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eastAsia="zh-CN"/>
              </w:rPr>
              <w:t>水泥</w:t>
            </w: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熟料</w:t>
            </w: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eastAsia="zh-CN"/>
              </w:rPr>
              <w:t>生产线</w:t>
            </w: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产能</w:t>
            </w: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val="en-US" w:eastAsia="zh-CN"/>
              </w:rPr>
              <w:t>调整</w:t>
            </w: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置换方案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铜陵市枞阳县藕山镇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4673" w:type="dxa"/>
            <w:gridSpan w:val="2"/>
            <w:vAlign w:val="center"/>
          </w:tcPr>
          <w:p>
            <w:pPr>
              <w:pStyle w:val="13"/>
              <w:widowControl/>
              <w:kinsoku w:val="0"/>
              <w:autoSpaceDE/>
              <w:autoSpaceDN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  <w:lang w:eastAsia="zh-CN"/>
              </w:rPr>
              <w:t>主体设备规格型号及数量</w:t>
            </w:r>
          </w:p>
        </w:tc>
        <w:tc>
          <w:tcPr>
            <w:tcW w:w="2279" w:type="dxa"/>
            <w:vAlign w:val="center"/>
          </w:tcPr>
          <w:p>
            <w:pPr>
              <w:pStyle w:val="13"/>
              <w:widowControl/>
              <w:kinsoku w:val="0"/>
              <w:autoSpaceDE/>
              <w:autoSpaceDN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  <w:t>能耗和排放总量</w:t>
            </w:r>
          </w:p>
        </w:tc>
        <w:tc>
          <w:tcPr>
            <w:tcW w:w="2076" w:type="dxa"/>
            <w:vAlign w:val="center"/>
          </w:tcPr>
          <w:p>
            <w:pPr>
              <w:pStyle w:val="13"/>
              <w:widowControl/>
              <w:kinsoku w:val="0"/>
              <w:autoSpaceDE/>
              <w:autoSpaceDN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  <w:t>设计产能</w:t>
            </w:r>
          </w:p>
        </w:tc>
        <w:tc>
          <w:tcPr>
            <w:tcW w:w="1631" w:type="dxa"/>
            <w:vAlign w:val="center"/>
          </w:tcPr>
          <w:p>
            <w:pPr>
              <w:pStyle w:val="13"/>
              <w:widowControl/>
              <w:kinsoku w:val="0"/>
              <w:autoSpaceDE/>
              <w:autoSpaceDN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  <w:lang w:eastAsia="zh-CN"/>
              </w:rPr>
              <w:t>调整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  <w:t>置换产能</w:t>
            </w:r>
          </w:p>
        </w:tc>
        <w:tc>
          <w:tcPr>
            <w:tcW w:w="1255" w:type="dxa"/>
            <w:vAlign w:val="center"/>
          </w:tcPr>
          <w:p>
            <w:pPr>
              <w:pStyle w:val="13"/>
              <w:widowControl/>
              <w:kinsoku w:val="0"/>
              <w:autoSpaceDE/>
              <w:autoSpaceDN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  <w:t>置换比例</w:t>
            </w:r>
          </w:p>
        </w:tc>
        <w:tc>
          <w:tcPr>
            <w:tcW w:w="1386" w:type="dxa"/>
            <w:vAlign w:val="center"/>
          </w:tcPr>
          <w:p>
            <w:pPr>
              <w:pStyle w:val="13"/>
              <w:widowControl/>
              <w:kinsoku w:val="0"/>
              <w:autoSpaceDE/>
              <w:autoSpaceDN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  <w:t>计划开工建设时间</w:t>
            </w:r>
          </w:p>
        </w:tc>
        <w:tc>
          <w:tcPr>
            <w:tcW w:w="1963" w:type="dxa"/>
            <w:vAlign w:val="center"/>
          </w:tcPr>
          <w:p>
            <w:pPr>
              <w:pStyle w:val="13"/>
              <w:widowControl/>
              <w:kinsoku w:val="0"/>
              <w:autoSpaceDE/>
              <w:autoSpaceDN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  <w:t>计划点火投产时间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3#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回转窑:Ф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4.8*72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；1台</w:t>
            </w:r>
          </w:p>
        </w:tc>
        <w:tc>
          <w:tcPr>
            <w:tcW w:w="2279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能耗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183848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tce；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排放总量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1544301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tCO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5000 t/d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调整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为5700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</w:rPr>
              <w:t>t/d，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增加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</w:rPr>
              <w:t>t/d</w:t>
            </w:r>
          </w:p>
        </w:tc>
        <w:tc>
          <w:tcPr>
            <w:tcW w:w="1255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1:1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4#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回转窑:Ф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6.0*90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1台</w:t>
            </w:r>
          </w:p>
        </w:tc>
        <w:tc>
          <w:tcPr>
            <w:tcW w:w="2279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能耗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378685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tce；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排放总量：3208266tCO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0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00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</w:rPr>
              <w:t>t/d</w:t>
            </w: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</w:rPr>
            </w:pPr>
            <w:bookmarkStart w:id="0" w:name="OLE_LINK1"/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调整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为11800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</w:rPr>
              <w:t>t/d，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增加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180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</w:rPr>
              <w:t>t/d</w:t>
            </w:r>
            <w:bookmarkEnd w:id="0"/>
          </w:p>
        </w:tc>
        <w:tc>
          <w:tcPr>
            <w:tcW w:w="1255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1:1</w:t>
            </w: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5#6#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回转窑:Ф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4.8*74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台</w:t>
            </w:r>
          </w:p>
        </w:tc>
        <w:tc>
          <w:tcPr>
            <w:tcW w:w="2279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能耗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371766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tce；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排放总量：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3145526t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CO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0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2*4500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</w:rPr>
              <w:t>t/d</w:t>
            </w:r>
          </w:p>
        </w:tc>
        <w:tc>
          <w:tcPr>
            <w:tcW w:w="1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调整为2*5750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</w:rPr>
              <w:t>t/d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  <w:lang w:eastAsia="zh-CN"/>
              </w:rPr>
              <w:t>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增加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2*125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position w:val="1"/>
                <w:sz w:val="21"/>
                <w:szCs w:val="21"/>
              </w:rPr>
              <w:t>t/d</w:t>
            </w:r>
          </w:p>
        </w:tc>
        <w:tc>
          <w:tcPr>
            <w:tcW w:w="1255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1:1</w:t>
            </w: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63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5263" w:type="dxa"/>
            <w:gridSpan w:val="8"/>
            <w:vAlign w:val="center"/>
          </w:tcPr>
          <w:p>
            <w:pPr>
              <w:pStyle w:val="13"/>
              <w:spacing w:before="0" w:line="280" w:lineRule="exact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lang w:val="en-US" w:eastAsia="zh-CN" w:bidi="ar-SA"/>
              </w:rPr>
              <w:t>退出产能情况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2055" w:type="dxa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企业名称</w:t>
            </w:r>
          </w:p>
        </w:tc>
        <w:tc>
          <w:tcPr>
            <w:tcW w:w="2618" w:type="dxa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  <w:t>股东名称</w:t>
            </w:r>
          </w:p>
          <w:p>
            <w:pPr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  <w:t>（同一法人企业情形填写）</w:t>
            </w:r>
          </w:p>
        </w:tc>
        <w:tc>
          <w:tcPr>
            <w:tcW w:w="2279" w:type="dxa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地址</w:t>
            </w:r>
          </w:p>
        </w:tc>
        <w:tc>
          <w:tcPr>
            <w:tcW w:w="2076" w:type="dxa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统一社会信用代码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备案或核准文件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生产许可证号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安徽枞阳海螺水泥股份有限公司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铜陵市枞阳县藕山镇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91340700704941730W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皖经贸投资(2000)665号</w:t>
            </w: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计基础字(2002)247号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(皖)XK08-001-00107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</w:rPr>
              <w:t>2023年7月5日-2028年7月31日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73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  <w:lang w:eastAsia="zh-CN"/>
              </w:rPr>
              <w:t>主体设备规格型号及数量</w:t>
            </w:r>
          </w:p>
        </w:tc>
        <w:tc>
          <w:tcPr>
            <w:tcW w:w="7241" w:type="dxa"/>
            <w:gridSpan w:val="4"/>
            <w:vAlign w:val="center"/>
          </w:tcPr>
          <w:p>
            <w:pPr>
              <w:pStyle w:val="1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eastAsia="zh-CN"/>
              </w:rPr>
              <w:t>备案或核准文件设计产能（t/d）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ind w:lef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position w:val="1"/>
                <w:sz w:val="21"/>
                <w:szCs w:val="21"/>
                <w:lang w:eastAsia="zh-CN"/>
              </w:rPr>
              <w:t>用于项目置换产能（t/d）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1#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回转窑：Ф4.0×60m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；1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台</w:t>
            </w:r>
          </w:p>
        </w:tc>
        <w:tc>
          <w:tcPr>
            <w:tcW w:w="7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00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700,1800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2#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回转窑：Ф4.0×60m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；1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台</w:t>
            </w:r>
          </w:p>
        </w:tc>
        <w:tc>
          <w:tcPr>
            <w:tcW w:w="7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1250,1250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4673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  <w:t>是否享受奖补资金</w:t>
            </w:r>
          </w:p>
        </w:tc>
        <w:tc>
          <w:tcPr>
            <w:tcW w:w="2279" w:type="dxa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  <w:t>产能是否重复使用</w:t>
            </w:r>
          </w:p>
        </w:tc>
        <w:tc>
          <w:tcPr>
            <w:tcW w:w="37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  <w:lang w:eastAsia="zh-CN"/>
              </w:rPr>
              <w:t>排污许可证号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  <w:lang w:eastAsia="zh-CN"/>
              </w:rPr>
              <w:t>（有效期）</w:t>
            </w:r>
          </w:p>
        </w:tc>
        <w:tc>
          <w:tcPr>
            <w:tcW w:w="125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  <w:t>计划关停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  <w:t>时间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21"/>
                <w:szCs w:val="21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否</w:t>
            </w:r>
          </w:p>
        </w:tc>
        <w:tc>
          <w:tcPr>
            <w:tcW w:w="227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否</w:t>
            </w:r>
          </w:p>
        </w:tc>
        <w:tc>
          <w:tcPr>
            <w:tcW w:w="37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0"/>
                <w:kern w:val="2"/>
                <w:position w:val="1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kern w:val="2"/>
                <w:position w:val="1"/>
                <w:sz w:val="21"/>
                <w:szCs w:val="21"/>
                <w:lang w:val="en-US" w:eastAsia="zh-CN" w:bidi="ar-SA"/>
              </w:rPr>
              <w:t>91340700704941730W001P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kern w:val="2"/>
                <w:position w:val="1"/>
                <w:sz w:val="21"/>
                <w:szCs w:val="21"/>
                <w:lang w:val="en-US" w:eastAsia="zh-CN" w:bidi="ar-SA"/>
              </w:rPr>
              <w:t>2021年5月10日-2026年5月9日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公告之日起</w:t>
            </w:r>
          </w:p>
        </w:tc>
        <w:tc>
          <w:tcPr>
            <w:tcW w:w="33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履行国有资产处置程序后拆除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4ZGFhOTNhMzBjMGRkNmJkNzMyNzMzODQ1Y2EwZTEifQ=="/>
  </w:docVars>
  <w:rsids>
    <w:rsidRoot w:val="00CA134D"/>
    <w:rsid w:val="002C3A4F"/>
    <w:rsid w:val="00466ECD"/>
    <w:rsid w:val="0067170F"/>
    <w:rsid w:val="00A474FA"/>
    <w:rsid w:val="00A83524"/>
    <w:rsid w:val="00CA134D"/>
    <w:rsid w:val="00F416A5"/>
    <w:rsid w:val="01115410"/>
    <w:rsid w:val="071D4945"/>
    <w:rsid w:val="0D1A0711"/>
    <w:rsid w:val="0D8F7A7E"/>
    <w:rsid w:val="15704C38"/>
    <w:rsid w:val="1BE7323B"/>
    <w:rsid w:val="1F51312D"/>
    <w:rsid w:val="22D424C6"/>
    <w:rsid w:val="28273607"/>
    <w:rsid w:val="290D09B7"/>
    <w:rsid w:val="29B54B13"/>
    <w:rsid w:val="2B393440"/>
    <w:rsid w:val="2C2E6764"/>
    <w:rsid w:val="318A1295"/>
    <w:rsid w:val="33C83B71"/>
    <w:rsid w:val="369736C3"/>
    <w:rsid w:val="408334F4"/>
    <w:rsid w:val="456D4810"/>
    <w:rsid w:val="45B222C8"/>
    <w:rsid w:val="46D149CF"/>
    <w:rsid w:val="475F2B78"/>
    <w:rsid w:val="4889622C"/>
    <w:rsid w:val="491526C5"/>
    <w:rsid w:val="4D691EEA"/>
    <w:rsid w:val="4F6374E7"/>
    <w:rsid w:val="50447FF7"/>
    <w:rsid w:val="54C94F38"/>
    <w:rsid w:val="5A030A87"/>
    <w:rsid w:val="5F6F3D70"/>
    <w:rsid w:val="65DC2EA0"/>
    <w:rsid w:val="66C022CE"/>
    <w:rsid w:val="6CB33807"/>
    <w:rsid w:val="6E0302D4"/>
    <w:rsid w:val="6ECF5757"/>
    <w:rsid w:val="77F2017E"/>
    <w:rsid w:val="78171E51"/>
    <w:rsid w:val="79C21081"/>
    <w:rsid w:val="79EDA5C6"/>
    <w:rsid w:val="7CF42BB1"/>
    <w:rsid w:val="BFD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480" w:firstLineChars="200"/>
    </w:pPr>
  </w:style>
  <w:style w:type="paragraph" w:styleId="4">
    <w:name w:val="envelope return"/>
    <w:basedOn w:val="1"/>
    <w:qFormat/>
    <w:uiPriority w:val="99"/>
    <w:pPr>
      <w:widowControl w:val="0"/>
      <w:snapToGrid w:val="0"/>
      <w:jc w:val="both"/>
    </w:pPr>
    <w:rPr>
      <w:rFonts w:ascii="Arial" w:hAnsi="Arial" w:eastAsia="Calibri" w:cs="Times New Roman"/>
      <w:kern w:val="2"/>
      <w:sz w:val="21"/>
      <w:szCs w:val="22"/>
      <w:lang w:val="en-US" w:eastAsia="zh-CN" w:bidi="ar-SA"/>
    </w:rPr>
  </w:style>
  <w:style w:type="paragraph" w:styleId="5">
    <w:name w:val="Body Text Indent 2"/>
    <w:basedOn w:val="1"/>
    <w:semiHidden/>
    <w:qFormat/>
    <w:uiPriority w:val="0"/>
    <w:pPr>
      <w:spacing w:before="100" w:beforeAutospacing="1" w:after="120" w:line="480" w:lineRule="auto"/>
      <w:ind w:left="420" w:leftChars="200"/>
    </w:pPr>
    <w:rPr>
      <w:rFonts w:cs="Calibri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qFormat/>
    <w:uiPriority w:val="0"/>
    <w:pPr>
      <w:adjustRightInd w:val="0"/>
      <w:snapToGrid w:val="0"/>
      <w:spacing w:after="120" w:line="300" w:lineRule="auto"/>
      <w:ind w:left="420" w:leftChars="200" w:firstLine="420"/>
    </w:pPr>
    <w:rPr>
      <w:rFonts w:ascii="仿宋_GB2312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398</Characters>
  <Lines>1</Lines>
  <Paragraphs>1</Paragraphs>
  <TotalTime>31</TotalTime>
  <ScaleCrop>false</ScaleCrop>
  <LinksUpToDate>false</LinksUpToDate>
  <CharactersWithSpaces>451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2025-03-26T17:08:00Z</dcterms:created>
  <dc:creator>Microsoft 帐户</dc:creator>
  <cp:lastModifiedBy>崔庆</cp:lastModifiedBy>
  <cp:lastPrinted>2025-04-28T01:17:00Z</cp:lastPrinted>
  <dcterms:modified xsi:type="dcterms:W3CDTF">2025-05-09T15:36:04Z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eyJoZGlkIjoiZDI2ODliOGNkZTlmYmQxMDVmZGM1ZTg0NzYzOTUzOTciLCJ1c2VySWQiOiI3NTgwNzM4ODkifQ==</vt:lpwstr>
  </property>
  <property fmtid="{D5CDD505-2E9C-101B-9397-08002B2CF9AE}" pid="3" name="KSOProductBuildVer">
    <vt:lpwstr>2052-10.8.0.7204</vt:lpwstr>
  </property>
  <property fmtid="{D5CDD505-2E9C-101B-9397-08002B2CF9AE}" pid="4" name="ICV">
    <vt:lpwstr>5217761FF4674C17956B44BDCF5D85FA_13</vt:lpwstr>
  </property>
</Properties>
</file>