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center"/>
        <w:rPr>
          <w:rFonts w:hint="default" w:ascii="Times New Roman" w:hAnsi="Times New Roman" w:eastAsia="方正小标宋简体" w:cs="Times New Roman"/>
          <w:i w:val="0"/>
          <w:caps w:val="0"/>
          <w:color w:val="000000"/>
          <w:spacing w:val="0"/>
          <w:sz w:val="44"/>
          <w:szCs w:val="44"/>
          <w:shd w:val="clear" w:color="auto" w:fill="FFFFFF"/>
        </w:rPr>
      </w:pPr>
      <w:r>
        <w:rPr>
          <w:rFonts w:hint="default" w:ascii="Times New Roman" w:hAnsi="Times New Roman" w:eastAsia="方正小标宋简体" w:cs="Times New Roman"/>
          <w:i w:val="0"/>
          <w:caps w:val="0"/>
          <w:color w:val="000000"/>
          <w:spacing w:val="0"/>
          <w:sz w:val="44"/>
          <w:szCs w:val="44"/>
          <w:shd w:val="clear" w:color="auto" w:fill="FFFFFF"/>
          <w:lang w:val="en-US" w:eastAsia="zh-CN"/>
        </w:rPr>
        <w:t>安徽省省</w:t>
      </w:r>
      <w:r>
        <w:rPr>
          <w:rFonts w:hint="default" w:ascii="Times New Roman" w:hAnsi="Times New Roman" w:eastAsia="方正小标宋简体" w:cs="Times New Roman"/>
          <w:i w:val="0"/>
          <w:caps w:val="0"/>
          <w:color w:val="000000"/>
          <w:spacing w:val="0"/>
          <w:sz w:val="44"/>
          <w:szCs w:val="44"/>
          <w:shd w:val="clear" w:color="auto" w:fill="FFFFFF"/>
        </w:rPr>
        <w:t>级工业设计中心认定管理办法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center"/>
        <w:rPr>
          <w:rFonts w:hint="default" w:ascii="Times New Roman" w:hAnsi="Times New Roman" w:eastAsia="楷体_GB2312" w:cs="Times New Roman"/>
          <w:i w:val="0"/>
          <w:caps w:val="0"/>
          <w:color w:val="000000"/>
          <w:spacing w:val="0"/>
          <w:sz w:val="32"/>
          <w:szCs w:val="32"/>
          <w:shd w:val="clear" w:color="auto"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黑体" w:cs="Times New Roman"/>
          <w:i w:val="0"/>
          <w:caps w:val="0"/>
          <w:color w:val="000000"/>
          <w:spacing w:val="0"/>
          <w:sz w:val="32"/>
          <w:szCs w:val="32"/>
        </w:rPr>
      </w:pPr>
      <w:r>
        <w:rPr>
          <w:rFonts w:hint="default" w:ascii="Times New Roman" w:hAnsi="Times New Roman" w:eastAsia="黑体" w:cs="Times New Roman"/>
          <w:i w:val="0"/>
          <w:caps w:val="0"/>
          <w:color w:val="000000"/>
          <w:spacing w:val="0"/>
          <w:sz w:val="32"/>
          <w:szCs w:val="32"/>
          <w:shd w:val="clear" w:color="auto" w:fill="FFFFFF"/>
          <w:lang w:eastAsia="zh-CN"/>
        </w:rPr>
        <w:t>第一章</w:t>
      </w:r>
      <w:r>
        <w:rPr>
          <w:rFonts w:hint="default" w:ascii="Times New Roman" w:hAnsi="Times New Roman" w:eastAsia="黑体" w:cs="Times New Roman"/>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i w:val="0"/>
          <w:caps w:val="0"/>
          <w:color w:val="000000"/>
          <w:spacing w:val="0"/>
          <w:sz w:val="32"/>
          <w:szCs w:val="32"/>
          <w:shd w:val="clear" w:color="auto" w:fill="FFFFFF"/>
          <w:lang w:eastAsia="zh-CN"/>
        </w:rPr>
        <w:t>总</w:t>
      </w:r>
      <w:r>
        <w:rPr>
          <w:rFonts w:hint="default" w:ascii="Times New Roman" w:hAnsi="Times New Roman" w:eastAsia="黑体" w:cs="Times New Roman"/>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i w:val="0"/>
          <w:caps w:val="0"/>
          <w:color w:val="000000"/>
          <w:spacing w:val="0"/>
          <w:sz w:val="32"/>
          <w:szCs w:val="32"/>
          <w:shd w:val="clear" w:color="auto" w:fill="FFFFFF"/>
        </w:rPr>
        <w:t>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eastAsia="zh-CN" w:bidi="ar-SA"/>
        </w:rPr>
        <w:t>第一条</w:t>
      </w:r>
      <w:r>
        <w:rPr>
          <w:rFonts w:hint="default" w:ascii="Times New Roman" w:hAnsi="Times New Roman" w:eastAsia="楷体_GB2312" w:cs="Times New Roman"/>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为</w:t>
      </w:r>
      <w:r>
        <w:rPr>
          <w:rFonts w:hint="default" w:ascii="Times New Roman" w:hAnsi="Times New Roman" w:eastAsia="仿宋_GB2312" w:cs="Times New Roman"/>
          <w:snapToGrid w:val="0"/>
          <w:color w:val="000000"/>
          <w:spacing w:val="0"/>
          <w:kern w:val="2"/>
          <w:sz w:val="32"/>
          <w:szCs w:val="24"/>
          <w:shd w:val="clear" w:color="auto" w:fill="auto"/>
          <w:lang w:bidi="ar-SA"/>
        </w:rPr>
        <w:t>加快培育壮大工业设计市场主体，促进工业设计创新发展</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，提升工业设计赋能制造业高质量发展能力，</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根据《国家级工业设计中心认定管理办法》（工信部政法〔2023〕93号），</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结合本省实际，</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制定本办法。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eastAsia="zh-CN" w:bidi="ar-SA"/>
        </w:rPr>
        <w:t>第二条</w:t>
      </w: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 </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安徽省省</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bidi="ar-SA"/>
        </w:rPr>
        <w:t>级工业设计中心认定管理等相关工作适用本办法。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snapToGrid w:val="0"/>
          <w:color w:val="000000"/>
          <w:kern w:val="2"/>
          <w:sz w:val="32"/>
          <w:szCs w:val="24"/>
          <w:shd w:val="clear" w:color="auto" w:fill="auto"/>
          <w:lang w:eastAsia="zh-CN"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eastAsia="zh-CN" w:bidi="ar-SA"/>
        </w:rPr>
        <w:t>第三条</w:t>
      </w: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 </w:t>
      </w:r>
      <w:r>
        <w:rPr>
          <w:rFonts w:hint="default" w:ascii="Times New Roman" w:hAnsi="Times New Roman" w:eastAsia="仿宋_GB2312" w:cs="Times New Roman"/>
          <w:snapToGrid w:val="0"/>
          <w:color w:val="000000"/>
          <w:spacing w:val="0"/>
          <w:kern w:val="2"/>
          <w:sz w:val="32"/>
          <w:szCs w:val="24"/>
          <w:shd w:val="clear" w:color="auto" w:fill="auto"/>
          <w:lang w:bidi="ar-SA"/>
        </w:rPr>
        <w:t>本办法所称的工业设计是指以工业产品为主要对象，综合运用科技手段和工学、美学、心理学、经济学等知识，对产品的功能、结构、形态及包装等进行整合优化的创新活动。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eastAsia="zh-CN" w:bidi="ar-SA"/>
        </w:rPr>
      </w:pP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省级工业设计中心是指经省</w:t>
      </w:r>
      <w:r>
        <w:rPr>
          <w:rFonts w:hint="default" w:ascii="Times New Roman" w:hAnsi="Times New Roman" w:eastAsia="仿宋_GB2312" w:cs="Times New Roman"/>
          <w:i w:val="0"/>
          <w:caps w:val="0"/>
          <w:snapToGrid w:val="0"/>
          <w:color w:val="000000"/>
          <w:spacing w:val="0"/>
          <w:kern w:val="2"/>
          <w:sz w:val="32"/>
          <w:szCs w:val="24"/>
          <w:shd w:val="clear" w:color="auto" w:fill="auto"/>
          <w:lang w:eastAsia="zh-CN" w:bidi="ar-SA"/>
        </w:rPr>
        <w:t>工业</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和信息化</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厅</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认定，工业设计创新能力强、</w:t>
      </w:r>
      <w:r>
        <w:rPr>
          <w:rFonts w:hint="default" w:ascii="Times New Roman" w:hAnsi="Times New Roman" w:eastAsia="仿宋_GB2312" w:cs="Times New Roman"/>
          <w:snapToGrid w:val="0"/>
          <w:color w:val="000000"/>
          <w:kern w:val="2"/>
          <w:sz w:val="32"/>
          <w:szCs w:val="24"/>
          <w:shd w:val="clear" w:color="auto" w:fill="auto"/>
          <w:lang w:bidi="ar-SA"/>
        </w:rPr>
        <w:t>特色鲜明、管理规范、</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业绩</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突出</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发展</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水平领先的</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工业设计机构</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省</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级工业设计中心包括</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两种</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类型：制造业企业等单位设立的，主要为本单位提供工业设计服务的企业工业设计中心；面向市场需求提供工业设计服务的工业设计企业</w:t>
      </w:r>
      <w:r>
        <w:rPr>
          <w:rFonts w:hint="default" w:ascii="Times New Roman" w:hAnsi="Times New Roman" w:eastAsia="仿宋_GB2312" w:cs="Times New Roman"/>
          <w:i w:val="0"/>
          <w:caps w:val="0"/>
          <w:snapToGrid w:val="0"/>
          <w:color w:val="000000"/>
          <w:spacing w:val="0"/>
          <w:kern w:val="2"/>
          <w:sz w:val="32"/>
          <w:szCs w:val="24"/>
          <w:shd w:val="clear" w:color="auto" w:fill="auto"/>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000000"/>
          <w:spacing w:val="0"/>
          <w:sz w:val="32"/>
          <w:szCs w:val="32"/>
          <w:highlight w:val="yellow"/>
          <w:shd w:val="clear" w:color="auto" w:fill="FFFFFF"/>
          <w:lang w:eastAsia="zh-CN"/>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第四条 </w:t>
      </w:r>
      <w:r>
        <w:rPr>
          <w:rFonts w:hint="default" w:ascii="Times New Roman" w:hAnsi="Times New Roman" w:eastAsia="仿宋_GB2312" w:cs="Times New Roman"/>
          <w:i w:val="0"/>
          <w:caps w:val="0"/>
          <w:snapToGrid w:val="0"/>
          <w:color w:val="000000"/>
          <w:spacing w:val="0"/>
          <w:sz w:val="32"/>
          <w:szCs w:val="24"/>
          <w:shd w:val="clear" w:color="auto" w:fill="auto"/>
        </w:rPr>
        <w:t>省级工业设计中心的认定工作</w:t>
      </w:r>
      <w:r>
        <w:rPr>
          <w:rFonts w:hint="default" w:ascii="Times New Roman" w:hAnsi="Times New Roman" w:eastAsia="仿宋_GB2312" w:cs="Times New Roman"/>
          <w:i w:val="0"/>
          <w:caps w:val="0"/>
          <w:snapToGrid w:val="0"/>
          <w:color w:val="000000"/>
          <w:spacing w:val="0"/>
          <w:sz w:val="32"/>
          <w:szCs w:val="24"/>
          <w:highlight w:val="none"/>
          <w:shd w:val="clear" w:color="auto" w:fill="auto"/>
        </w:rPr>
        <w:t>坚持政府引导、企业自愿</w:t>
      </w:r>
      <w:r>
        <w:rPr>
          <w:rFonts w:hint="default" w:ascii="Times New Roman" w:hAnsi="Times New Roman" w:eastAsia="仿宋_GB2312" w:cs="Times New Roman"/>
          <w:i w:val="0"/>
          <w:caps w:val="0"/>
          <w:snapToGrid w:val="0"/>
          <w:color w:val="000000"/>
          <w:spacing w:val="0"/>
          <w:sz w:val="32"/>
          <w:szCs w:val="24"/>
          <w:highlight w:val="none"/>
          <w:shd w:val="clear" w:color="auto" w:fill="auto"/>
          <w:lang w:eastAsia="zh-CN"/>
        </w:rPr>
        <w:t>，公开透明、择优确定，动态管理、逐步提升的原则。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eastAsia="zh-CN"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eastAsia="zh-CN" w:bidi="ar-SA"/>
        </w:rPr>
        <w:t>第五条</w:t>
      </w: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 </w:t>
      </w:r>
      <w:r>
        <w:rPr>
          <w:rFonts w:hint="default" w:ascii="Times New Roman" w:hAnsi="Times New Roman" w:eastAsia="仿宋_GB2312" w:cs="Times New Roman"/>
          <w:i w:val="0"/>
          <w:caps w:val="0"/>
          <w:color w:val="000000"/>
          <w:spacing w:val="0"/>
          <w:sz w:val="32"/>
          <w:szCs w:val="32"/>
          <w:shd w:val="clear" w:color="auto" w:fill="FFFFFF"/>
        </w:rPr>
        <w:t>省</w:t>
      </w:r>
      <w:r>
        <w:rPr>
          <w:rFonts w:hint="default" w:ascii="Times New Roman" w:hAnsi="Times New Roman" w:eastAsia="仿宋_GB2312" w:cs="Times New Roman"/>
          <w:i w:val="0"/>
          <w:caps w:val="0"/>
          <w:snapToGrid w:val="0"/>
          <w:color w:val="000000"/>
          <w:spacing w:val="0"/>
          <w:kern w:val="2"/>
          <w:sz w:val="32"/>
          <w:szCs w:val="24"/>
          <w:shd w:val="clear" w:color="auto" w:fill="auto"/>
          <w:lang w:eastAsia="zh-CN" w:bidi="ar-SA"/>
        </w:rPr>
        <w:t>工业和信息化厅</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负责省级工业设计中心的认定管理工作</w:t>
      </w:r>
      <w:r>
        <w:rPr>
          <w:rFonts w:hint="default" w:ascii="Times New Roman" w:hAnsi="Times New Roman" w:eastAsia="仿宋_GB2312" w:cs="Times New Roman"/>
          <w:i w:val="0"/>
          <w:caps w:val="0"/>
          <w:snapToGrid w:val="0"/>
          <w:color w:val="000000"/>
          <w:spacing w:val="0"/>
          <w:kern w:val="2"/>
          <w:sz w:val="32"/>
          <w:szCs w:val="24"/>
          <w:shd w:val="clear" w:color="auto" w:fill="auto"/>
          <w:lang w:eastAsia="zh-CN" w:bidi="ar-SA"/>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eastAsia="zh-CN" w:bidi="ar-SA"/>
        </w:rPr>
      </w:pP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各</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市</w:t>
      </w:r>
      <w:r>
        <w:rPr>
          <w:rFonts w:hint="default" w:ascii="Times New Roman" w:hAnsi="Times New Roman" w:eastAsia="仿宋_GB2312" w:cs="Times New Roman"/>
          <w:i w:val="0"/>
          <w:caps w:val="0"/>
          <w:snapToGrid w:val="0"/>
          <w:color w:val="000000"/>
          <w:spacing w:val="0"/>
          <w:kern w:val="2"/>
          <w:sz w:val="32"/>
          <w:szCs w:val="24"/>
          <w:shd w:val="clear" w:color="auto" w:fill="auto"/>
          <w:lang w:eastAsia="zh-CN" w:bidi="ar-SA"/>
        </w:rPr>
        <w:t>工业和信息化</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主管部门</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负责本地区工业设计中心的</w:t>
      </w:r>
      <w:r>
        <w:rPr>
          <w:rFonts w:hint="default" w:ascii="Times New Roman" w:hAnsi="Times New Roman" w:eastAsia="仿宋_GB2312" w:cs="Times New Roman"/>
          <w:i w:val="0"/>
          <w:caps w:val="0"/>
          <w:snapToGrid w:val="0"/>
          <w:color w:val="000000"/>
          <w:spacing w:val="0"/>
          <w:kern w:val="2"/>
          <w:sz w:val="32"/>
          <w:szCs w:val="24"/>
          <w:shd w:val="clear" w:color="auto" w:fill="auto"/>
          <w:lang w:eastAsia="zh-CN" w:bidi="ar-SA"/>
        </w:rPr>
        <w:t>认定管理工作，组织开展国家级、省级工业设计中心的推荐申报事宜，协助进行相关培育、指导和管理</w:t>
      </w:r>
      <w:r>
        <w:rPr>
          <w:rFonts w:hint="default" w:ascii="Times New Roman" w:hAnsi="Times New Roman" w:eastAsia="仿宋_GB2312" w:cs="Times New Roman"/>
          <w:snapToGrid w:val="0"/>
          <w:color w:val="000000"/>
          <w:kern w:val="2"/>
          <w:sz w:val="32"/>
          <w:szCs w:val="24"/>
          <w:highlight w:val="none"/>
          <w:shd w:val="clear" w:color="auto" w:fill="auto"/>
          <w:lang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outlineLvl w:val="9"/>
        <w:rPr>
          <w:rFonts w:hint="default" w:ascii="Times New Roman" w:hAnsi="Times New Roman" w:eastAsia="黑体" w:cs="Times New Roman"/>
          <w:i w:val="0"/>
          <w:caps w:val="0"/>
          <w:color w:val="000000"/>
          <w:spacing w:val="0"/>
          <w:sz w:val="32"/>
          <w:szCs w:val="32"/>
          <w:shd w:val="clear" w:color="auto"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黑体" w:cs="Times New Roman"/>
          <w:i w:val="0"/>
          <w:caps w:val="0"/>
          <w:color w:val="000000"/>
          <w:spacing w:val="0"/>
          <w:sz w:val="32"/>
          <w:szCs w:val="32"/>
          <w:shd w:val="clear" w:color="auto" w:fill="FFFFFF"/>
          <w:lang w:val="en-US" w:eastAsia="zh-CN"/>
        </w:rPr>
      </w:pPr>
      <w:r>
        <w:rPr>
          <w:rFonts w:hint="default" w:ascii="Times New Roman" w:hAnsi="Times New Roman" w:eastAsia="黑体" w:cs="Times New Roman"/>
          <w:i w:val="0"/>
          <w:caps w:val="0"/>
          <w:color w:val="000000"/>
          <w:spacing w:val="0"/>
          <w:sz w:val="32"/>
          <w:szCs w:val="32"/>
          <w:shd w:val="clear" w:color="auto" w:fill="FFFFFF"/>
          <w:lang w:eastAsia="zh-CN"/>
        </w:rPr>
        <w:t>第二章</w:t>
      </w:r>
      <w:r>
        <w:rPr>
          <w:rFonts w:hint="default" w:ascii="Times New Roman" w:hAnsi="Times New Roman" w:eastAsia="黑体" w:cs="Times New Roman"/>
          <w:i w:val="0"/>
          <w:caps w:val="0"/>
          <w:color w:val="000000"/>
          <w:spacing w:val="0"/>
          <w:sz w:val="32"/>
          <w:szCs w:val="32"/>
          <w:shd w:val="clear" w:color="auto" w:fill="FFFFFF"/>
          <w:lang w:val="en-US" w:eastAsia="zh-CN"/>
        </w:rPr>
        <w:t xml:space="preserve">  认定</w:t>
      </w:r>
      <w:r>
        <w:rPr>
          <w:rFonts w:hint="default" w:ascii="Times New Roman" w:hAnsi="Times New Roman" w:eastAsia="黑体" w:cs="Times New Roman"/>
          <w:i w:val="0"/>
          <w:caps w:val="0"/>
          <w:color w:val="000000"/>
          <w:spacing w:val="0"/>
          <w:sz w:val="32"/>
          <w:szCs w:val="32"/>
          <w:shd w:val="clear" w:color="auto" w:fill="FFFFFF"/>
        </w:rPr>
        <w:t>条件</w:t>
      </w:r>
      <w:r>
        <w:rPr>
          <w:rFonts w:hint="default" w:ascii="Times New Roman" w:hAnsi="Times New Roman" w:eastAsia="黑体" w:cs="Times New Roman"/>
          <w:i w:val="0"/>
          <w:caps w:val="0"/>
          <w:color w:val="000000"/>
          <w:spacing w:val="0"/>
          <w:sz w:val="32"/>
          <w:szCs w:val="32"/>
          <w:shd w:val="clear" w:color="auto" w:fill="FFFFFF"/>
          <w:lang w:val="en-US" w:eastAsia="zh-CN"/>
        </w:rPr>
        <w:t>与程序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eastAsia="zh-CN" w:bidi="ar-SA"/>
        </w:rPr>
        <w:t>第六条</w:t>
      </w: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 </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申报省级工业设计中心，需稳定运营</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3</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年以上（截至申报日期），有固定的工作场所、良好的软硬件条件、健全的管理制度、稳定的人员配置，满足省级工业设计中心主要评价指标（附件）要求，并具备以下条件：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（一）</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遵守国家法律法规，3年内未发生重大环保、质量和安全事故，未被列为严重失信主体，没有重大违法行为或涉嫌重大违法正在接受有关部门审查的情况</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snapToGrid w:val="0"/>
          <w:color w:val="000000"/>
          <w:kern w:val="2"/>
          <w:sz w:val="32"/>
          <w:szCs w:val="24"/>
          <w:lang w:eastAsia="zh-CN" w:bidi="ar-SA"/>
        </w:rPr>
      </w:pP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（二）制造业企业等单位设立的企业工业设计中心须是专门成立、独立运行的分支机构或内设部门</w:t>
      </w:r>
      <w:r>
        <w:rPr>
          <w:rFonts w:hint="default" w:ascii="Times New Roman" w:hAnsi="Times New Roman" w:eastAsia="仿宋_GB2312" w:cs="Times New Roman"/>
          <w:snapToGrid w:val="0"/>
          <w:color w:val="000000"/>
          <w:kern w:val="2"/>
          <w:sz w:val="32"/>
          <w:szCs w:val="24"/>
          <w:lang w:eastAsia="zh-CN" w:bidi="ar-SA"/>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第七条 </w:t>
      </w:r>
      <w:r>
        <w:rPr>
          <w:rFonts w:hint="default" w:ascii="Times New Roman" w:hAnsi="Times New Roman" w:eastAsia="仿宋_GB2312" w:cs="Times New Roman"/>
          <w:i w:val="0"/>
          <w:caps w:val="0"/>
          <w:color w:val="000000"/>
          <w:spacing w:val="0"/>
          <w:sz w:val="32"/>
          <w:szCs w:val="32"/>
          <w:shd w:val="clear" w:color="auto" w:fill="FFFFFF"/>
          <w:lang w:val="en-US" w:eastAsia="zh-CN"/>
        </w:rPr>
        <w:t>省</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级工业设计中心申报遵循自愿原则。申报主体需在安徽省行政区域内注册，具备独立法人资格；制造业企业等单位设立的不具备法人资格的企业工业设计中心，由其具备法人资格的设立单位申报。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第八条 </w:t>
      </w:r>
      <w:r>
        <w:rPr>
          <w:rFonts w:hint="default" w:ascii="Times New Roman" w:hAnsi="Times New Roman" w:eastAsia="仿宋_GB2312" w:cs="Times New Roman"/>
          <w:i w:val="0"/>
          <w:caps w:val="0"/>
          <w:color w:val="000000"/>
          <w:spacing w:val="0"/>
          <w:sz w:val="32"/>
          <w:szCs w:val="32"/>
          <w:highlight w:val="none"/>
          <w:shd w:val="clear" w:color="auto" w:fill="FFFFFF"/>
          <w:lang w:val="en-US" w:eastAsia="zh-CN"/>
        </w:rPr>
        <w:t>省</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级工业设计中心认定工作按照“谁推荐、谁把关，谁审核、谁管理”的方式统筹开展、有序推进。</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（一）申报主体按照要求向所在县</w:t>
      </w:r>
      <w:r>
        <w:rPr>
          <w:rFonts w:hint="default" w:ascii="Times New Roman" w:hAnsi="Times New Roman" w:eastAsia="仿宋_GB2312" w:cs="Times New Roman"/>
          <w:snapToGrid w:val="0"/>
          <w:color w:val="000000"/>
          <w:kern w:val="2"/>
          <w:sz w:val="32"/>
          <w:szCs w:val="24"/>
          <w:highlight w:val="none"/>
          <w:shd w:val="clear" w:color="auto" w:fill="auto"/>
          <w:lang w:eastAsia="zh-CN" w:bidi="ar-SA"/>
        </w:rPr>
        <w:t>（区）工业和信息化主管部门</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提出申请，按要求在指定信息平台提交省级工业设计中心相关申请材料，对材料的真实性、完整性负责。各</w:t>
      </w:r>
      <w:r>
        <w:rPr>
          <w:rFonts w:hint="default" w:ascii="Times New Roman" w:hAnsi="Times New Roman" w:eastAsia="仿宋_GB2312" w:cs="Times New Roman"/>
          <w:snapToGrid w:val="0"/>
          <w:color w:val="000000"/>
          <w:kern w:val="2"/>
          <w:sz w:val="32"/>
          <w:szCs w:val="24"/>
          <w:highlight w:val="none"/>
          <w:shd w:val="clear" w:color="auto" w:fill="auto"/>
          <w:lang w:eastAsia="zh-CN" w:bidi="ar-SA"/>
        </w:rPr>
        <w:t>县（区）工业和信息化主管部门</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进行网上受理，并将申报材料报送至所在市工业和信息化主管部门。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（二）各市工业和信息化主管部门负责组织对申报材料进行审核，确定推荐名单，在规定时间内将推荐文件和申报材料报送省工业和信息化厅。</w:t>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tabs>
          <w:tab w:val="left" w:pos="2600"/>
        </w:tabs>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（三）省工业和信息化厅组织专家进行评审，必要时进行现场考查，确定拟认定名单并在厅门户网站公示5个工作日。经公示无异议的，认定为省级工业设计中心。</w:t>
      </w:r>
    </w:p>
    <w:p>
      <w:pPr>
        <w:keepNext w:val="0"/>
        <w:keepLines w:val="0"/>
        <w:pageBreakBefore w:val="0"/>
        <w:tabs>
          <w:tab w:val="left" w:pos="2600"/>
        </w:tabs>
        <w:kinsoku/>
        <w:wordWrap/>
        <w:overflowPunct/>
        <w:topLinePunct w:val="0"/>
        <w:autoSpaceDE/>
        <w:autoSpaceDN/>
        <w:bidi w:val="0"/>
        <w:adjustRightInd/>
        <w:snapToGrid/>
        <w:spacing w:line="560" w:lineRule="exact"/>
        <w:ind w:firstLine="709"/>
        <w:textAlignment w:val="auto"/>
        <w:outlineLvl w:val="9"/>
        <w:rPr>
          <w:rFonts w:hint="default" w:ascii="Times New Roman" w:hAnsi="Times New Roman" w:eastAsia="仿宋_GB2312" w:cs="Times New Roman"/>
          <w:snapToGrid w:val="0"/>
          <w:color w:val="000000"/>
          <w:sz w:val="32"/>
        </w:rPr>
      </w:pPr>
      <w:r>
        <w:rPr>
          <w:rFonts w:hint="default" w:ascii="Times New Roman" w:hAnsi="Times New Roman" w:eastAsia="仿宋_GB2312" w:cs="Times New Roman"/>
          <w:snapToGrid w:val="0"/>
          <w:color w:val="000000"/>
          <w:sz w:val="32"/>
          <w:szCs w:val="24"/>
          <w:highlight w:val="none"/>
          <w:shd w:val="clear" w:color="auto" w:fill="FFFFFF"/>
          <w:lang w:eastAsia="zh-CN"/>
        </w:rPr>
        <w:t>（四）</w:t>
      </w:r>
      <w:r>
        <w:rPr>
          <w:rFonts w:hint="default" w:ascii="Times New Roman" w:hAnsi="Times New Roman" w:eastAsia="仿宋_GB2312" w:cs="Times New Roman"/>
          <w:snapToGrid w:val="0"/>
          <w:color w:val="000000"/>
          <w:sz w:val="32"/>
          <w:szCs w:val="24"/>
          <w:highlight w:val="none"/>
          <w:shd w:val="clear" w:color="auto" w:fill="FFFFFF"/>
        </w:rPr>
        <w:t>省</w:t>
      </w:r>
      <w:r>
        <w:rPr>
          <w:rFonts w:hint="default" w:ascii="Times New Roman" w:hAnsi="Times New Roman" w:eastAsia="仿宋_GB2312" w:cs="Times New Roman"/>
          <w:snapToGrid w:val="0"/>
          <w:color w:val="000000"/>
          <w:sz w:val="32"/>
          <w:szCs w:val="24"/>
          <w:highlight w:val="none"/>
          <w:shd w:val="clear" w:color="auto" w:fill="FFFFFF"/>
          <w:lang w:eastAsia="zh-CN"/>
        </w:rPr>
        <w:t>工业</w:t>
      </w:r>
      <w:r>
        <w:rPr>
          <w:rFonts w:hint="default" w:ascii="Times New Roman" w:hAnsi="Times New Roman" w:eastAsia="仿宋_GB2312" w:cs="Times New Roman"/>
          <w:snapToGrid w:val="0"/>
          <w:color w:val="000000"/>
          <w:sz w:val="32"/>
        </w:rPr>
        <w:t>和信息化</w:t>
      </w:r>
      <w:r>
        <w:rPr>
          <w:rFonts w:hint="default" w:ascii="Times New Roman" w:hAnsi="Times New Roman" w:eastAsia="仿宋_GB2312" w:cs="Times New Roman"/>
          <w:snapToGrid w:val="0"/>
          <w:color w:val="000000"/>
          <w:sz w:val="32"/>
          <w:lang w:val="en-US" w:eastAsia="zh-CN"/>
        </w:rPr>
        <w:t>厅在受理申请材料截止之日起90个工作日之内，通报认定结果。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第九条 </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省级工业设计中心</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原则上</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每年认定一次。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黑体" w:cs="Times New Roman"/>
          <w:i w:val="0"/>
          <w:caps w:val="0"/>
          <w:color w:val="000000"/>
          <w:spacing w:val="0"/>
          <w:sz w:val="32"/>
          <w:szCs w:val="32"/>
          <w:shd w:val="clear" w:color="auto"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黑体" w:cs="Times New Roman"/>
          <w:i w:val="0"/>
          <w:caps w:val="0"/>
          <w:color w:val="000000"/>
          <w:spacing w:val="0"/>
          <w:sz w:val="32"/>
          <w:szCs w:val="32"/>
          <w:shd w:val="clear" w:color="auto" w:fill="FFFFFF"/>
          <w:lang w:val="en-US" w:eastAsia="zh-CN"/>
        </w:rPr>
      </w:pPr>
      <w:r>
        <w:rPr>
          <w:rFonts w:hint="default" w:ascii="Times New Roman" w:hAnsi="Times New Roman" w:eastAsia="黑体" w:cs="Times New Roman"/>
          <w:i w:val="0"/>
          <w:caps w:val="0"/>
          <w:color w:val="000000"/>
          <w:spacing w:val="0"/>
          <w:sz w:val="32"/>
          <w:szCs w:val="32"/>
          <w:shd w:val="clear" w:color="auto" w:fill="FFFFFF"/>
          <w:lang w:eastAsia="zh-CN"/>
        </w:rPr>
        <w:t>第三章</w:t>
      </w:r>
      <w:r>
        <w:rPr>
          <w:rFonts w:hint="default" w:ascii="Times New Roman" w:hAnsi="Times New Roman" w:eastAsia="黑体" w:cs="Times New Roman"/>
          <w:i w:val="0"/>
          <w:caps w:val="0"/>
          <w:color w:val="000000"/>
          <w:spacing w:val="0"/>
          <w:sz w:val="32"/>
          <w:szCs w:val="32"/>
          <w:shd w:val="clear" w:color="auto" w:fill="FFFFFF"/>
          <w:lang w:val="en-US" w:eastAsia="zh-CN"/>
        </w:rPr>
        <w:t xml:space="preserve"> 培育与管理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第十条 </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各级工业和信息化主管部门要加强指导和服务，建立健全工业设计中心梯度培育体系，持续培育壮大工业设计市场主体。</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省工业和信息化厅加强宏观指导和政策引导，推动省级工业设计中心聚焦制造业重点领域，实现设计优化和提升；面向产业链供应链中小企业开放设计项目，增强产业链协同设计能力和水平；积极参与关键技术攻关、重大项目研发，提升产业创新能力。</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各市工业和信息化主管部门立足本地区产业特点和工业设计发展阶段，有序开展市级工业设计中心培育认定工作。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highlight w:val="none"/>
          <w:shd w:val="clear" w:color="auto" w:fill="FFFFFF"/>
          <w:lang w:val="en-US" w:eastAsia="zh-CN"/>
        </w:rPr>
      </w:pPr>
      <w:r>
        <w:rPr>
          <w:rFonts w:hint="default" w:ascii="Times New Roman" w:hAnsi="Times New Roman" w:eastAsia="楷体_GB2312" w:cs="Times New Roman"/>
          <w:snapToGrid w:val="0"/>
          <w:color w:val="000000"/>
          <w:kern w:val="2"/>
          <w:sz w:val="32"/>
          <w:szCs w:val="24"/>
          <w:highlight w:val="none"/>
          <w:shd w:val="clear" w:color="auto" w:fill="auto"/>
          <w:lang w:eastAsia="zh-CN" w:bidi="ar-SA"/>
        </w:rPr>
        <w:t>第十一条</w:t>
      </w: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 </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对省级工业设计中心实施动态管理。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（一）省级工业设计中心每次认定及复核的有效期为4年，到期应参加复核，其中</w:t>
      </w:r>
      <w:r>
        <w:rPr>
          <w:rFonts w:hint="default" w:ascii="Times New Roman" w:hAnsi="Times New Roman" w:eastAsia="仿宋_GB2312" w:cs="Times New Roman"/>
          <w:snapToGrid w:val="0"/>
          <w:color w:val="000000"/>
          <w:kern w:val="2"/>
          <w:sz w:val="32"/>
          <w:szCs w:val="24"/>
          <w:highlight w:val="none"/>
          <w:shd w:val="clear" w:color="auto" w:fill="auto"/>
          <w:lang w:bidi="ar-SA"/>
        </w:rPr>
        <w:t>已认定为国家级工业设计中心且在</w:t>
      </w:r>
      <w:r>
        <w:rPr>
          <w:rFonts w:hint="default" w:ascii="Times New Roman" w:hAnsi="Times New Roman" w:eastAsia="仿宋_GB2312" w:cs="Times New Roman"/>
          <w:snapToGrid w:val="0"/>
          <w:color w:val="000000"/>
          <w:kern w:val="2"/>
          <w:sz w:val="32"/>
          <w:szCs w:val="24"/>
          <w:highlight w:val="none"/>
          <w:shd w:val="clear" w:color="auto" w:fill="auto"/>
          <w:lang w:val="en-US" w:eastAsia="zh-CN" w:bidi="ar-SA"/>
        </w:rPr>
        <w:t>其</w:t>
      </w:r>
      <w:r>
        <w:rPr>
          <w:rFonts w:hint="default" w:ascii="Times New Roman" w:hAnsi="Times New Roman" w:eastAsia="仿宋_GB2312" w:cs="Times New Roman"/>
          <w:snapToGrid w:val="0"/>
          <w:color w:val="000000"/>
          <w:kern w:val="2"/>
          <w:sz w:val="32"/>
          <w:szCs w:val="24"/>
          <w:highlight w:val="none"/>
          <w:shd w:val="clear" w:color="auto" w:fill="auto"/>
          <w:lang w:bidi="ar-SA"/>
        </w:rPr>
        <w:t>有效期内的</w:t>
      </w:r>
      <w:r>
        <w:rPr>
          <w:rFonts w:hint="default" w:ascii="Times New Roman" w:hAnsi="Times New Roman" w:eastAsia="仿宋_GB2312" w:cs="Times New Roman"/>
          <w:snapToGrid w:val="0"/>
          <w:color w:val="000000"/>
          <w:kern w:val="2"/>
          <w:sz w:val="32"/>
          <w:szCs w:val="24"/>
          <w:highlight w:val="none"/>
          <w:shd w:val="clear" w:color="auto" w:fill="auto"/>
          <w:lang w:val="en-US" w:eastAsia="zh-CN" w:bidi="ar-SA"/>
        </w:rPr>
        <w:t>可</w:t>
      </w:r>
      <w:r>
        <w:rPr>
          <w:rFonts w:hint="default" w:ascii="Times New Roman" w:hAnsi="Times New Roman" w:eastAsia="仿宋_GB2312" w:cs="Times New Roman"/>
          <w:snapToGrid w:val="0"/>
          <w:color w:val="000000"/>
          <w:kern w:val="2"/>
          <w:sz w:val="32"/>
          <w:szCs w:val="24"/>
          <w:highlight w:val="none"/>
          <w:shd w:val="clear" w:color="auto" w:fill="auto"/>
          <w:lang w:bidi="ar-SA"/>
        </w:rPr>
        <w:t>免于复核。</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（二）接受复核的省级工业设计中心按照要求在指定信息平台提交有关复核材料，各</w:t>
      </w:r>
      <w:r>
        <w:rPr>
          <w:rFonts w:hint="default" w:ascii="Times New Roman" w:hAnsi="Times New Roman" w:eastAsia="仿宋_GB2312" w:cs="Times New Roman"/>
          <w:snapToGrid w:val="0"/>
          <w:color w:val="000000"/>
          <w:kern w:val="2"/>
          <w:sz w:val="32"/>
          <w:szCs w:val="24"/>
          <w:highlight w:val="none"/>
          <w:shd w:val="clear" w:color="auto" w:fill="auto"/>
          <w:lang w:eastAsia="zh-CN" w:bidi="ar-SA"/>
        </w:rPr>
        <w:t>县（区）工业和信息化主管部门</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对复核企业进行网上受理，复核材料报所在市工业和信息化主管部门；各市工业和信息化主管部门在规定时间内进行网上复核，将复核意见和企业材料报送省工业和信息化厅。省工业和信息化厅复核后，发布复核结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（三）对于未按规定参加复核的、复核结果为不合格的、所在企业自行要求撤销的，省工业和信息化厅核实有关情况后，公布撤销的省级工业设计中心名单。此类单位从公布撤销名单之日起2年内不得重新申报。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四）对于在申请认定和接受管理过程中存在弄虚作假、违反相关规定的，发生重大环保、质量和安全事故的，被列为严重失信主体的，有重大违法行为或涉嫌重大违法正在接受有关部门审查的，省工业和信息化厅核实有关情况后，公布撤销的省级工业设计中心名单。此类单位从公布撤销名单之日起4年内不得重新申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snapToGrid w:val="0"/>
          <w:color w:val="000000"/>
          <w:kern w:val="2"/>
          <w:sz w:val="32"/>
          <w:szCs w:val="24"/>
          <w:highlight w:val="none"/>
          <w:shd w:val="clear" w:color="auto" w:fill="auto"/>
          <w:lang w:bidi="ar-SA"/>
        </w:rPr>
      </w:pPr>
      <w:r>
        <w:rPr>
          <w:rFonts w:hint="default" w:ascii="Times New Roman" w:hAnsi="Times New Roman" w:eastAsia="仿宋_GB2312" w:cs="Times New Roman"/>
          <w:snapToGrid w:val="0"/>
          <w:color w:val="000000"/>
          <w:kern w:val="2"/>
          <w:sz w:val="32"/>
          <w:szCs w:val="24"/>
          <w:highlight w:val="none"/>
          <w:shd w:val="clear" w:color="auto" w:fill="auto"/>
          <w:lang w:eastAsia="zh-CN" w:bidi="ar-SA"/>
        </w:rPr>
        <w:t>（五）</w:t>
      </w:r>
      <w:r>
        <w:rPr>
          <w:rFonts w:hint="default" w:ascii="Times New Roman" w:hAnsi="Times New Roman" w:eastAsia="仿宋_GB2312" w:cs="Times New Roman"/>
          <w:snapToGrid w:val="0"/>
          <w:color w:val="000000"/>
          <w:kern w:val="2"/>
          <w:sz w:val="32"/>
          <w:szCs w:val="24"/>
          <w:highlight w:val="none"/>
          <w:shd w:val="clear" w:color="auto" w:fill="auto"/>
          <w:lang w:bidi="ar-SA"/>
        </w:rPr>
        <w:t>省级工业设计中心所在企业发生更名、重组、依法终止等重大调整的，市</w:t>
      </w:r>
      <w:r>
        <w:rPr>
          <w:rFonts w:hint="default" w:ascii="Times New Roman" w:hAnsi="Times New Roman" w:eastAsia="仿宋_GB2312" w:cs="Times New Roman"/>
          <w:snapToGrid w:val="0"/>
          <w:color w:val="000000"/>
          <w:kern w:val="2"/>
          <w:sz w:val="32"/>
          <w:szCs w:val="24"/>
          <w:highlight w:val="none"/>
          <w:shd w:val="clear" w:color="auto" w:fill="auto"/>
          <w:lang w:val="en-US" w:eastAsia="zh-CN" w:bidi="ar-SA"/>
        </w:rPr>
        <w:t>级</w:t>
      </w:r>
      <w:r>
        <w:rPr>
          <w:rFonts w:hint="default" w:ascii="Times New Roman" w:hAnsi="Times New Roman" w:eastAsia="仿宋_GB2312" w:cs="Times New Roman"/>
          <w:snapToGrid w:val="0"/>
          <w:color w:val="000000"/>
          <w:kern w:val="2"/>
          <w:sz w:val="32"/>
          <w:szCs w:val="24"/>
          <w:highlight w:val="none"/>
          <w:shd w:val="clear" w:color="auto" w:fill="auto"/>
          <w:lang w:eastAsia="zh-CN" w:bidi="ar-SA"/>
        </w:rPr>
        <w:t>工业和信息化主管部门</w:t>
      </w:r>
      <w:r>
        <w:rPr>
          <w:rFonts w:hint="default" w:ascii="Times New Roman" w:hAnsi="Times New Roman" w:eastAsia="仿宋_GB2312" w:cs="Times New Roman"/>
          <w:snapToGrid w:val="0"/>
          <w:color w:val="000000"/>
          <w:kern w:val="2"/>
          <w:sz w:val="32"/>
          <w:szCs w:val="24"/>
          <w:highlight w:val="none"/>
          <w:shd w:val="clear" w:color="auto" w:fill="auto"/>
          <w:lang w:bidi="ar-SA"/>
        </w:rPr>
        <w:t>应及时将有关情况报省</w:t>
      </w:r>
      <w:r>
        <w:rPr>
          <w:rFonts w:hint="default" w:ascii="Times New Roman" w:hAnsi="Times New Roman" w:eastAsia="仿宋_GB2312" w:cs="Times New Roman"/>
          <w:snapToGrid w:val="0"/>
          <w:color w:val="000000"/>
          <w:kern w:val="2"/>
          <w:sz w:val="32"/>
          <w:szCs w:val="24"/>
          <w:highlight w:val="none"/>
          <w:shd w:val="clear" w:color="auto" w:fill="auto"/>
          <w:lang w:eastAsia="zh-CN" w:bidi="ar-SA"/>
        </w:rPr>
        <w:t>工业和信息化</w:t>
      </w:r>
      <w:r>
        <w:rPr>
          <w:rFonts w:hint="default" w:ascii="Times New Roman" w:hAnsi="Times New Roman" w:eastAsia="仿宋_GB2312" w:cs="Times New Roman"/>
          <w:snapToGrid w:val="0"/>
          <w:color w:val="000000"/>
          <w:kern w:val="2"/>
          <w:sz w:val="32"/>
          <w:szCs w:val="24"/>
          <w:highlight w:val="none"/>
          <w:shd w:val="clear" w:color="auto" w:fill="auto"/>
          <w:lang w:bidi="ar-SA"/>
        </w:rPr>
        <w:t>厅。</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snapToGrid w:val="0"/>
          <w:color w:val="000000"/>
          <w:kern w:val="2"/>
          <w:sz w:val="32"/>
          <w:szCs w:val="24"/>
          <w:highlight w:val="none"/>
          <w:shd w:val="clear" w:color="auto" w:fill="auto"/>
          <w:lang w:val="en-US" w:eastAsia="zh-CN" w:bidi="ar-SA"/>
        </w:rPr>
      </w:pPr>
      <w:r>
        <w:rPr>
          <w:rFonts w:hint="default" w:ascii="Times New Roman" w:hAnsi="Times New Roman" w:eastAsia="仿宋_GB2312" w:cs="Times New Roman"/>
          <w:snapToGrid w:val="0"/>
          <w:color w:val="000000"/>
          <w:kern w:val="2"/>
          <w:sz w:val="32"/>
          <w:szCs w:val="24"/>
          <w:highlight w:val="none"/>
          <w:shd w:val="clear" w:color="auto" w:fill="auto"/>
          <w:lang w:eastAsia="zh-CN" w:bidi="ar-SA"/>
        </w:rPr>
        <w:t>（六）</w:t>
      </w:r>
      <w:r>
        <w:rPr>
          <w:rFonts w:hint="default" w:ascii="Times New Roman" w:hAnsi="Times New Roman" w:eastAsia="仿宋_GB2312" w:cs="Times New Roman"/>
          <w:snapToGrid w:val="0"/>
          <w:color w:val="000000"/>
          <w:kern w:val="2"/>
          <w:sz w:val="32"/>
          <w:lang w:val="en-US" w:eastAsia="zh-CN" w:bidi="ar-SA"/>
        </w:rPr>
        <w:t>省级</w:t>
      </w:r>
      <w:r>
        <w:rPr>
          <w:rFonts w:hint="default" w:ascii="Times New Roman" w:hAnsi="Times New Roman" w:eastAsia="仿宋_GB2312" w:cs="Times New Roman"/>
          <w:snapToGrid w:val="0"/>
          <w:color w:val="000000"/>
          <w:kern w:val="2"/>
          <w:sz w:val="32"/>
          <w:szCs w:val="24"/>
          <w:highlight w:val="none"/>
          <w:shd w:val="clear" w:color="auto" w:fill="FFFFFF"/>
          <w:lang w:val="en-US" w:eastAsia="zh-CN" w:bidi="ar-SA"/>
        </w:rPr>
        <w:t>工业设计中心复核结果从受理评价材料截止之日起，90个工作日内公布。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黑体" w:cs="Times New Roman"/>
          <w:i w:val="0"/>
          <w:caps w:val="0"/>
          <w:color w:val="000000"/>
          <w:spacing w:val="0"/>
          <w:sz w:val="32"/>
          <w:szCs w:val="32"/>
          <w:shd w:val="clear" w:color="auto"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_GB2312" w:cs="Times New Roman"/>
          <w:i w:val="0"/>
          <w:caps w:val="0"/>
          <w:color w:val="000000"/>
          <w:spacing w:val="0"/>
          <w:sz w:val="32"/>
          <w:szCs w:val="32"/>
          <w:shd w:val="clear" w:color="auto" w:fill="FFFFFF"/>
          <w:lang w:val="en-US" w:eastAsia="zh-CN"/>
        </w:rPr>
      </w:pPr>
      <w:r>
        <w:rPr>
          <w:rFonts w:hint="default" w:ascii="Times New Roman" w:hAnsi="Times New Roman" w:eastAsia="黑体" w:cs="Times New Roman"/>
          <w:i w:val="0"/>
          <w:caps w:val="0"/>
          <w:color w:val="000000"/>
          <w:spacing w:val="0"/>
          <w:sz w:val="32"/>
          <w:szCs w:val="32"/>
          <w:shd w:val="clear" w:color="auto" w:fill="FFFFFF"/>
          <w:lang w:eastAsia="zh-CN"/>
        </w:rPr>
        <w:t>第四章</w:t>
      </w:r>
      <w:r>
        <w:rPr>
          <w:rFonts w:hint="default" w:ascii="Times New Roman" w:hAnsi="Times New Roman" w:eastAsia="黑体" w:cs="Times New Roman"/>
          <w:i w:val="0"/>
          <w:caps w:val="0"/>
          <w:color w:val="000000"/>
          <w:spacing w:val="0"/>
          <w:sz w:val="32"/>
          <w:szCs w:val="32"/>
          <w:shd w:val="clear" w:color="auto" w:fill="FFFFFF"/>
          <w:lang w:val="en-US" w:eastAsia="zh-CN"/>
        </w:rPr>
        <w:t xml:space="preserve">  附则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第十二条 </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本</w:t>
      </w:r>
      <w:r>
        <w:rPr>
          <w:rFonts w:hint="default" w:ascii="Times New Roman" w:hAnsi="Times New Roman" w:eastAsia="仿宋_GB2312" w:cs="Times New Roman"/>
          <w:snapToGrid w:val="0"/>
          <w:color w:val="000000"/>
          <w:kern w:val="2"/>
          <w:sz w:val="32"/>
          <w:szCs w:val="24"/>
          <w:highlight w:val="none"/>
          <w:shd w:val="clear" w:color="auto" w:fill="auto"/>
          <w:lang w:val="en-US" w:eastAsia="zh-CN" w:bidi="ar-SA"/>
        </w:rPr>
        <w:t>办法由省工业和信息化厅负</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责解释。</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第十三条 </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本办法自发布之日起施行。《安徽省省级工业设计中心认定管理办法（试行）》（</w:t>
      </w:r>
      <w:r>
        <w:rPr>
          <w:rFonts w:hint="default" w:ascii="Times New Roman" w:hAnsi="Times New Roman" w:eastAsia="仿宋_GB2312" w:cs="Times New Roman"/>
          <w:snapToGrid w:val="0"/>
          <w:color w:val="000000"/>
          <w:kern w:val="2"/>
          <w:sz w:val="32"/>
          <w:szCs w:val="24"/>
          <w:lang w:bidi="ar-SA"/>
        </w:rPr>
        <w:t>皖经信产业〔2014〕184号</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）同时废止。</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附件：安徽省省级工业设计中心主要评价指标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default" w:ascii="Times New Roman" w:hAnsi="Times New Roman" w:eastAsia="黑体" w:cs="Times New Roman"/>
          <w:i w:val="0"/>
          <w:caps w:val="0"/>
          <w:color w:val="000000"/>
          <w:spacing w:val="0"/>
          <w:sz w:val="28"/>
          <w:szCs w:val="28"/>
          <w:shd w:val="clear" w:color="auto" w:fill="FFFFFF"/>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rightChars="0"/>
        <w:jc w:val="left"/>
        <w:textAlignment w:val="auto"/>
        <w:rPr>
          <w:rFonts w:hint="default" w:ascii="Times New Roman" w:hAnsi="Times New Roman" w:eastAsia="黑体" w:cs="Times New Roman"/>
          <w:i w:val="0"/>
          <w:caps w:val="0"/>
          <w:color w:val="000000"/>
          <w:spacing w:val="0"/>
          <w:sz w:val="32"/>
          <w:szCs w:val="32"/>
          <w:shd w:val="clear" w:color="auto" w:fill="FFFFFF"/>
          <w:lang w:val="en-US" w:eastAsia="zh-CN"/>
        </w:rPr>
      </w:pPr>
      <w:r>
        <w:rPr>
          <w:rFonts w:hint="default" w:ascii="Times New Roman" w:hAnsi="Times New Roman" w:eastAsia="黑体" w:cs="Times New Roman"/>
          <w:i w:val="0"/>
          <w:caps w:val="0"/>
          <w:color w:val="000000"/>
          <w:spacing w:val="0"/>
          <w:sz w:val="28"/>
          <w:szCs w:val="28"/>
          <w:shd w:val="clear" w:color="auto" w:fill="FFFFFF"/>
          <w:lang w:val="en-US" w:eastAsia="zh-CN"/>
        </w:rPr>
        <w:br w:type="page"/>
      </w:r>
      <w:r>
        <w:rPr>
          <w:rFonts w:hint="default" w:ascii="Times New Roman" w:hAnsi="Times New Roman" w:eastAsia="黑体" w:cs="Times New Roman"/>
          <w:i w:val="0"/>
          <w:caps w:val="0"/>
          <w:color w:val="000000"/>
          <w:spacing w:val="0"/>
          <w:sz w:val="32"/>
          <w:szCs w:val="32"/>
          <w:shd w:val="clear" w:color="auto" w:fill="FFFFFF"/>
          <w:lang w:val="en-US" w:eastAsia="zh-CN"/>
        </w:rPr>
        <w:t>附件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方正小标宋简体" w:cs="Times New Roman"/>
          <w:i w:val="0"/>
          <w:caps w:val="0"/>
          <w:color w:val="000000"/>
          <w:spacing w:val="0"/>
          <w:sz w:val="32"/>
          <w:szCs w:val="32"/>
          <w:shd w:val="clear" w:color="auto" w:fill="FFFFFF"/>
          <w:lang w:val="en-US" w:eastAsia="zh-CN"/>
        </w:rPr>
      </w:pPr>
      <w:r>
        <w:rPr>
          <w:rFonts w:hint="default" w:ascii="Times New Roman" w:hAnsi="Times New Roman" w:eastAsia="方正小标宋简体" w:cs="Times New Roman"/>
          <w:i w:val="0"/>
          <w:caps w:val="0"/>
          <w:color w:val="000000"/>
          <w:spacing w:val="0"/>
          <w:sz w:val="32"/>
          <w:szCs w:val="32"/>
          <w:shd w:val="clear" w:color="auto" w:fill="FFFFFF"/>
          <w:lang w:val="en-US" w:eastAsia="zh-CN"/>
        </w:rPr>
        <w:t>表1 安徽省省级工业设计中心（企业工业设计中心）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方正小标宋简体" w:cs="Times New Roman"/>
          <w:i w:val="0"/>
          <w:caps w:val="0"/>
          <w:color w:val="000000"/>
          <w:spacing w:val="0"/>
          <w:sz w:val="32"/>
          <w:szCs w:val="32"/>
          <w:shd w:val="clear" w:color="auto" w:fill="FFFFFF"/>
          <w:lang w:val="en-US" w:eastAsia="zh-CN"/>
        </w:rPr>
      </w:pPr>
      <w:r>
        <w:rPr>
          <w:rFonts w:hint="default" w:ascii="Times New Roman" w:hAnsi="Times New Roman" w:eastAsia="方正小标宋简体" w:cs="Times New Roman"/>
          <w:i w:val="0"/>
          <w:caps w:val="0"/>
          <w:color w:val="000000"/>
          <w:spacing w:val="0"/>
          <w:sz w:val="32"/>
          <w:szCs w:val="32"/>
          <w:shd w:val="clear" w:color="auto" w:fill="FFFFFF"/>
          <w:lang w:val="en-US" w:eastAsia="zh-CN"/>
        </w:rPr>
        <w:t>主要评价指标</w:t>
      </w:r>
    </w:p>
    <w:tbl>
      <w:tblPr>
        <w:tblStyle w:val="8"/>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04"/>
        <w:gridCol w:w="6538"/>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i w:val="0"/>
                <w:caps w:val="0"/>
                <w:color w:val="000000"/>
                <w:spacing w:val="0"/>
                <w:sz w:val="21"/>
                <w:szCs w:val="21"/>
                <w:shd w:val="clear" w:color="auto" w:fill="FFFFFF"/>
                <w:vertAlign w:val="baseline"/>
                <w:lang w:val="en-US" w:eastAsia="zh-CN"/>
              </w:rPr>
            </w:pPr>
            <w:r>
              <w:rPr>
                <w:rFonts w:hint="default" w:ascii="Times New Roman" w:hAnsi="Times New Roman" w:eastAsia="黑体" w:cs="Times New Roman"/>
                <w:color w:val="000000"/>
                <w:kern w:val="0"/>
                <w:sz w:val="28"/>
                <w:szCs w:val="28"/>
                <w:lang w:val="en-US" w:eastAsia="zh-CN" w:bidi="ar"/>
              </w:rPr>
              <w:t>序号</w:t>
            </w:r>
          </w:p>
        </w:tc>
        <w:tc>
          <w:tcPr>
            <w:tcW w:w="140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i w:val="0"/>
                <w:caps w:val="0"/>
                <w:color w:val="000000"/>
                <w:spacing w:val="0"/>
                <w:sz w:val="21"/>
                <w:szCs w:val="21"/>
                <w:shd w:val="clear" w:color="auto" w:fill="FFFFFF"/>
                <w:vertAlign w:val="baseline"/>
                <w:lang w:val="en-US" w:eastAsia="zh-CN"/>
              </w:rPr>
            </w:pPr>
            <w:r>
              <w:rPr>
                <w:rFonts w:hint="default" w:ascii="Times New Roman" w:hAnsi="Times New Roman" w:eastAsia="黑体" w:cs="Times New Roman"/>
                <w:color w:val="000000"/>
                <w:kern w:val="0"/>
                <w:sz w:val="28"/>
                <w:szCs w:val="28"/>
                <w:lang w:val="en-US" w:eastAsia="zh-CN" w:bidi="ar"/>
              </w:rPr>
              <w:t>指标名称</w:t>
            </w:r>
          </w:p>
        </w:tc>
        <w:tc>
          <w:tcPr>
            <w:tcW w:w="653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i w:val="0"/>
                <w:caps w:val="0"/>
                <w:color w:val="000000"/>
                <w:spacing w:val="0"/>
                <w:sz w:val="21"/>
                <w:szCs w:val="21"/>
                <w:shd w:val="clear" w:color="auto" w:fill="FFFFFF"/>
                <w:vertAlign w:val="baseline"/>
                <w:lang w:val="en-US" w:eastAsia="zh-CN"/>
              </w:rPr>
            </w:pPr>
            <w:r>
              <w:rPr>
                <w:rFonts w:hint="default" w:ascii="Times New Roman" w:hAnsi="Times New Roman" w:eastAsia="黑体" w:cs="Times New Roman"/>
                <w:color w:val="000000"/>
                <w:kern w:val="0"/>
                <w:sz w:val="28"/>
                <w:szCs w:val="28"/>
                <w:lang w:val="en-US" w:eastAsia="zh-CN" w:bidi="ar"/>
              </w:rPr>
              <w:t>指标内容</w:t>
            </w:r>
          </w:p>
        </w:tc>
        <w:tc>
          <w:tcPr>
            <w:tcW w:w="80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i w:val="0"/>
                <w:caps w:val="0"/>
                <w:color w:val="000000"/>
                <w:spacing w:val="0"/>
                <w:sz w:val="21"/>
                <w:szCs w:val="21"/>
                <w:shd w:val="clear" w:color="auto" w:fill="FFFFFF"/>
                <w:vertAlign w:val="baseline"/>
                <w:lang w:val="en-US" w:eastAsia="zh-CN"/>
              </w:rPr>
            </w:pPr>
            <w:r>
              <w:rPr>
                <w:rFonts w:hint="default" w:ascii="Times New Roman" w:hAnsi="Times New Roman" w:eastAsia="黑体" w:cs="Times New Roman"/>
                <w:color w:val="000000"/>
                <w:kern w:val="0"/>
                <w:sz w:val="28"/>
                <w:szCs w:val="28"/>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5"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w:t>
            </w:r>
          </w:p>
        </w:tc>
        <w:tc>
          <w:tcPr>
            <w:tcW w:w="1404"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企业基本情况</w:t>
            </w:r>
          </w:p>
        </w:tc>
        <w:tc>
          <w:tcPr>
            <w:tcW w:w="6538"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企业生产经营正常、经济效益较好，在行业中具有一定的规模和竞争优势，在细分领域具有一定的知名度和影响力。</w:t>
            </w:r>
          </w:p>
        </w:tc>
        <w:tc>
          <w:tcPr>
            <w:tcW w:w="807"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5"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2</w:t>
            </w:r>
          </w:p>
        </w:tc>
        <w:tc>
          <w:tcPr>
            <w:tcW w:w="1404"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设计费用投入</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及占比</w:t>
            </w:r>
          </w:p>
        </w:tc>
        <w:tc>
          <w:tcPr>
            <w:tcW w:w="6538"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近三年，设计费用投入及占企业研发设计投入总额的比重。</w:t>
            </w:r>
          </w:p>
        </w:tc>
        <w:tc>
          <w:tcPr>
            <w:tcW w:w="807"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5"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3</w:t>
            </w:r>
          </w:p>
        </w:tc>
        <w:tc>
          <w:tcPr>
            <w:tcW w:w="1404"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软硬件</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条件</w:t>
            </w:r>
          </w:p>
        </w:tc>
        <w:tc>
          <w:tcPr>
            <w:tcW w:w="6538"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有固定的工作场所，较好的工业设计研究实验条件和基础设施。</w:t>
            </w:r>
          </w:p>
        </w:tc>
        <w:tc>
          <w:tcPr>
            <w:tcW w:w="807"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5"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4</w:t>
            </w:r>
          </w:p>
        </w:tc>
        <w:tc>
          <w:tcPr>
            <w:tcW w:w="1404"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设计团队人员数量及素质</w:t>
            </w:r>
          </w:p>
        </w:tc>
        <w:tc>
          <w:tcPr>
            <w:tcW w:w="6538"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设计团队人员数量，以及具有工业设计学科大学本科及以上学</w:t>
            </w:r>
            <w:r>
              <w:rPr>
                <w:rFonts w:hint="default" w:ascii="Times New Roman" w:hAnsi="Times New Roman" w:eastAsia="仿宋_GB2312" w:cs="Times New Roman"/>
                <w:i w:val="0"/>
                <w:caps w:val="0"/>
                <w:color w:val="000000"/>
                <w:spacing w:val="-11"/>
                <w:sz w:val="24"/>
                <w:szCs w:val="24"/>
                <w:shd w:val="clear" w:color="auto" w:fill="FFFFFF"/>
                <w:vertAlign w:val="baseline"/>
                <w:lang w:val="en-US" w:eastAsia="zh-CN"/>
              </w:rPr>
              <w:t>历，或取得工业设计专业技术职称（职业资格）的人员比例。</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此项需满足的基本要求：团队人员应达到20人以上，其中具有工业设计学科大学本科及以上学历或取得工业设计专业技术职称（职业资格）的人员比例合计不低于50%。</w:t>
            </w:r>
          </w:p>
        </w:tc>
        <w:tc>
          <w:tcPr>
            <w:tcW w:w="807"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5"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5</w:t>
            </w:r>
          </w:p>
        </w:tc>
        <w:tc>
          <w:tcPr>
            <w:tcW w:w="1404"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获奖质量</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及数量</w:t>
            </w:r>
          </w:p>
        </w:tc>
        <w:tc>
          <w:tcPr>
            <w:tcW w:w="6538"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近三年获得国家级、省部级工业设计奖项及其他工业设计重要奖项情况。</w:t>
            </w:r>
          </w:p>
        </w:tc>
        <w:tc>
          <w:tcPr>
            <w:tcW w:w="807"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5"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6</w:t>
            </w:r>
          </w:p>
        </w:tc>
        <w:tc>
          <w:tcPr>
            <w:tcW w:w="1404"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知识产权数量</w:t>
            </w:r>
          </w:p>
        </w:tc>
        <w:tc>
          <w:tcPr>
            <w:tcW w:w="6538"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近三年获得国内外专利及版权年均数量或成立以来累计获得国内外专利及版权数量。</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此项需满足的基本要求：</w:t>
            </w:r>
            <w:r>
              <w:rPr>
                <w:rFonts w:hint="default" w:ascii="Times New Roman" w:hAnsi="Times New Roman" w:eastAsia="仿宋_GB2312" w:cs="Times New Roman"/>
                <w:color w:val="000000"/>
                <w:shd w:val="clear" w:color="auto" w:fill="FFFFFF"/>
              </w:rPr>
              <w:t>近三年获得国内外专利及版权</w:t>
            </w:r>
            <w:r>
              <w:rPr>
                <w:rFonts w:hint="default" w:ascii="Times New Roman" w:hAnsi="Times New Roman" w:eastAsia="仿宋_GB2312" w:cs="Times New Roman"/>
                <w:color w:val="000000"/>
                <w:shd w:val="clear" w:color="auto" w:fill="FFFFFF"/>
                <w:lang w:val="en-US" w:eastAsia="zh-CN"/>
              </w:rPr>
              <w:t>累计达到20</w:t>
            </w:r>
            <w:r>
              <w:rPr>
                <w:rFonts w:hint="default" w:ascii="Times New Roman" w:hAnsi="Times New Roman" w:eastAsia="仿宋_GB2312" w:cs="Times New Roman"/>
                <w:color w:val="000000"/>
                <w:shd w:val="clear" w:color="auto" w:fill="FFFFFF"/>
              </w:rPr>
              <w:t>项以上或成立以来累计</w:t>
            </w:r>
            <w:r>
              <w:rPr>
                <w:rFonts w:hint="default" w:ascii="Times New Roman" w:hAnsi="Times New Roman" w:eastAsia="仿宋_GB2312" w:cs="Times New Roman"/>
                <w:color w:val="000000"/>
                <w:shd w:val="clear" w:color="auto" w:fill="FFFFFF"/>
                <w:lang w:val="en-US" w:eastAsia="zh-CN"/>
              </w:rPr>
              <w:t>达到50</w:t>
            </w:r>
            <w:r>
              <w:rPr>
                <w:rFonts w:hint="default" w:ascii="Times New Roman" w:hAnsi="Times New Roman" w:eastAsia="仿宋_GB2312" w:cs="Times New Roman"/>
                <w:color w:val="000000"/>
                <w:shd w:val="clear" w:color="auto" w:fill="FFFFFF"/>
              </w:rPr>
              <w:t>项</w:t>
            </w:r>
            <w:r>
              <w:rPr>
                <w:rFonts w:hint="default" w:ascii="Times New Roman" w:hAnsi="Times New Roman" w:eastAsia="仿宋_GB2312" w:cs="Times New Roman"/>
                <w:color w:val="000000"/>
                <w:shd w:val="clear" w:color="auto" w:fill="FFFFFF"/>
                <w:lang w:eastAsia="zh-CN"/>
              </w:rPr>
              <w:t>以上</w:t>
            </w:r>
            <w:r>
              <w:rPr>
                <w:rFonts w:hint="default" w:ascii="Times New Roman" w:hAnsi="Times New Roman" w:eastAsia="仿宋_GB2312" w:cs="Times New Roman"/>
                <w:color w:val="000000"/>
                <w:shd w:val="clear" w:color="auto" w:fill="FFFFFF"/>
                <w:lang w:val="en-US" w:eastAsia="zh-CN"/>
              </w:rPr>
              <w:t>。</w:t>
            </w:r>
          </w:p>
        </w:tc>
        <w:tc>
          <w:tcPr>
            <w:tcW w:w="807"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5"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7</w:t>
            </w:r>
          </w:p>
        </w:tc>
        <w:tc>
          <w:tcPr>
            <w:tcW w:w="1404"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制定标准数量</w:t>
            </w:r>
          </w:p>
        </w:tc>
        <w:tc>
          <w:tcPr>
            <w:tcW w:w="65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kern w:val="0"/>
                <w:sz w:val="24"/>
                <w:szCs w:val="24"/>
                <w:shd w:val="clear" w:color="auto" w:fill="FFFFFF"/>
                <w:vertAlign w:val="baseline"/>
                <w:lang w:val="en-US" w:eastAsia="zh-CN" w:bidi="ar"/>
              </w:rPr>
              <w:t>近三年牵头或参与制定设计标准数量。</w:t>
            </w:r>
          </w:p>
        </w:tc>
        <w:tc>
          <w:tcPr>
            <w:tcW w:w="807"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5"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8</w:t>
            </w:r>
          </w:p>
        </w:tc>
        <w:tc>
          <w:tcPr>
            <w:tcW w:w="1404"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完成项目质量及数量</w:t>
            </w:r>
          </w:p>
        </w:tc>
        <w:tc>
          <w:tcPr>
            <w:tcW w:w="6538"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近三年牵头或参与完成国家科技重大专项、重点研发计划中工业设计工作的数量；省部级、</w:t>
            </w: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市级</w:t>
            </w: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重点研发项目中工业设计工作的数量。</w:t>
            </w:r>
          </w:p>
        </w:tc>
        <w:tc>
          <w:tcPr>
            <w:tcW w:w="807"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5"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9</w:t>
            </w:r>
          </w:p>
        </w:tc>
        <w:tc>
          <w:tcPr>
            <w:tcW w:w="1404"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加分项</w:t>
            </w:r>
          </w:p>
        </w:tc>
        <w:tc>
          <w:tcPr>
            <w:tcW w:w="6538"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近三年组织或参与工业设计重要活动次数，承担省部级、市级工业设计课题研究数量，与中小企业开展工业设计项目合作、为中小企业提供工业设计咨询服务次数，获得</w:t>
            </w:r>
            <w:r>
              <w:rPr>
                <w:rFonts w:hint="default" w:ascii="Times New Roman" w:hAnsi="Times New Roman" w:eastAsia="仿宋_GB2312" w:cs="Times New Roman"/>
                <w:color w:val="000000"/>
                <w:highlight w:val="none"/>
                <w:shd w:val="clear" w:color="auto" w:fill="FFFFFF"/>
                <w:lang w:val="en-US" w:eastAsia="zh-CN"/>
              </w:rPr>
              <w:t>工业和信息化部、</w:t>
            </w: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省工业和信息化厅示范认定和荣誉表彰，参与省级工业设计职业资格认定情况等。</w:t>
            </w:r>
          </w:p>
        </w:tc>
        <w:tc>
          <w:tcPr>
            <w:tcW w:w="807"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10</w:t>
            </w:r>
          </w:p>
        </w:tc>
      </w:tr>
    </w:tbl>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黑体" w:cs="Times New Roman"/>
          <w:i w:val="0"/>
          <w:caps w:val="0"/>
          <w:color w:val="000000"/>
          <w:spacing w:val="0"/>
          <w:sz w:val="32"/>
          <w:szCs w:val="32"/>
          <w:shd w:val="clear" w:color="auto" w:fill="FFFFFF"/>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方正小标宋简体" w:cs="Times New Roman"/>
          <w:i w:val="0"/>
          <w:caps w:val="0"/>
          <w:color w:val="000000"/>
          <w:spacing w:val="0"/>
          <w:sz w:val="32"/>
          <w:szCs w:val="32"/>
          <w:shd w:val="clear" w:color="auto" w:fill="FFFFFF"/>
          <w:lang w:val="en-US" w:eastAsia="zh-CN"/>
        </w:rPr>
      </w:pPr>
      <w:r>
        <w:rPr>
          <w:rFonts w:hint="default" w:ascii="Times New Roman" w:hAnsi="Times New Roman" w:eastAsia="方正小标宋简体" w:cs="Times New Roman"/>
          <w:i w:val="0"/>
          <w:caps w:val="0"/>
          <w:color w:val="000000"/>
          <w:spacing w:val="0"/>
          <w:sz w:val="32"/>
          <w:szCs w:val="32"/>
          <w:shd w:val="clear" w:color="auto" w:fill="FFFFFF"/>
          <w:lang w:val="en-US" w:eastAsia="zh-CN"/>
        </w:rPr>
        <w:t>表2 安徽省省级工业设计中心（工业设计企业）</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方正小标宋简体" w:cs="Times New Roman"/>
          <w:i w:val="0"/>
          <w:caps w:val="0"/>
          <w:color w:val="000000"/>
          <w:spacing w:val="0"/>
          <w:sz w:val="32"/>
          <w:szCs w:val="32"/>
          <w:shd w:val="clear" w:color="auto" w:fill="FFFFFF"/>
          <w:lang w:val="en-US" w:eastAsia="zh-CN"/>
        </w:rPr>
      </w:pPr>
      <w:r>
        <w:rPr>
          <w:rFonts w:hint="default" w:ascii="Times New Roman" w:hAnsi="Times New Roman" w:eastAsia="方正小标宋简体" w:cs="Times New Roman"/>
          <w:i w:val="0"/>
          <w:caps w:val="0"/>
          <w:color w:val="000000"/>
          <w:spacing w:val="0"/>
          <w:sz w:val="32"/>
          <w:szCs w:val="32"/>
          <w:shd w:val="clear" w:color="auto" w:fill="FFFFFF"/>
          <w:lang w:val="en-US" w:eastAsia="zh-CN"/>
        </w:rPr>
        <w:t>主要评价指标</w:t>
      </w:r>
    </w:p>
    <w:tbl>
      <w:tblPr>
        <w:tblStyle w:val="8"/>
        <w:tblW w:w="87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795"/>
        <w:gridCol w:w="5283"/>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i w:val="0"/>
                <w:caps w:val="0"/>
                <w:color w:val="000000"/>
                <w:spacing w:val="0"/>
                <w:sz w:val="21"/>
                <w:szCs w:val="21"/>
                <w:shd w:val="clear" w:color="auto" w:fill="FFFFFF"/>
                <w:vertAlign w:val="baseline"/>
                <w:lang w:val="en-US" w:eastAsia="zh-CN"/>
              </w:rPr>
            </w:pPr>
            <w:r>
              <w:rPr>
                <w:rFonts w:hint="default" w:ascii="Times New Roman" w:hAnsi="Times New Roman" w:eastAsia="黑体" w:cs="Times New Roman"/>
                <w:color w:val="000000"/>
                <w:kern w:val="0"/>
                <w:sz w:val="28"/>
                <w:szCs w:val="28"/>
                <w:lang w:val="en-US" w:eastAsia="zh-CN" w:bidi="ar"/>
              </w:rPr>
              <w:t>序号</w:t>
            </w:r>
          </w:p>
        </w:tc>
        <w:tc>
          <w:tcPr>
            <w:tcW w:w="179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i w:val="0"/>
                <w:caps w:val="0"/>
                <w:color w:val="000000"/>
                <w:spacing w:val="0"/>
                <w:sz w:val="21"/>
                <w:szCs w:val="21"/>
                <w:shd w:val="clear" w:color="auto" w:fill="FFFFFF"/>
                <w:vertAlign w:val="baseline"/>
                <w:lang w:val="en-US" w:eastAsia="zh-CN"/>
              </w:rPr>
            </w:pPr>
            <w:r>
              <w:rPr>
                <w:rFonts w:hint="default" w:ascii="Times New Roman" w:hAnsi="Times New Roman" w:eastAsia="黑体" w:cs="Times New Roman"/>
                <w:color w:val="000000"/>
                <w:kern w:val="0"/>
                <w:sz w:val="28"/>
                <w:szCs w:val="28"/>
                <w:lang w:val="en-US" w:eastAsia="zh-CN" w:bidi="ar"/>
              </w:rPr>
              <w:t>指标名称</w:t>
            </w:r>
          </w:p>
        </w:tc>
        <w:tc>
          <w:tcPr>
            <w:tcW w:w="528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i w:val="0"/>
                <w:caps w:val="0"/>
                <w:color w:val="000000"/>
                <w:spacing w:val="0"/>
                <w:sz w:val="21"/>
                <w:szCs w:val="21"/>
                <w:shd w:val="clear" w:color="auto" w:fill="FFFFFF"/>
                <w:vertAlign w:val="baseline"/>
                <w:lang w:val="en-US" w:eastAsia="zh-CN"/>
              </w:rPr>
            </w:pPr>
            <w:r>
              <w:rPr>
                <w:rFonts w:hint="default" w:ascii="Times New Roman" w:hAnsi="Times New Roman" w:eastAsia="黑体" w:cs="Times New Roman"/>
                <w:color w:val="000000"/>
                <w:kern w:val="0"/>
                <w:sz w:val="28"/>
                <w:szCs w:val="28"/>
                <w:lang w:val="en-US" w:eastAsia="zh-CN" w:bidi="ar"/>
              </w:rPr>
              <w:t>指标内容</w:t>
            </w:r>
          </w:p>
        </w:tc>
        <w:tc>
          <w:tcPr>
            <w:tcW w:w="88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i w:val="0"/>
                <w:caps w:val="0"/>
                <w:color w:val="000000"/>
                <w:spacing w:val="0"/>
                <w:sz w:val="21"/>
                <w:szCs w:val="21"/>
                <w:shd w:val="clear" w:color="auto" w:fill="FFFFFF"/>
                <w:vertAlign w:val="baseline"/>
                <w:lang w:val="en-US" w:eastAsia="zh-CN"/>
              </w:rPr>
            </w:pPr>
            <w:r>
              <w:rPr>
                <w:rFonts w:hint="default" w:ascii="Times New Roman" w:hAnsi="Times New Roman" w:eastAsia="黑体" w:cs="Times New Roman"/>
                <w:color w:val="000000"/>
                <w:kern w:val="0"/>
                <w:sz w:val="28"/>
                <w:szCs w:val="28"/>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819"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w:t>
            </w:r>
          </w:p>
        </w:tc>
        <w:tc>
          <w:tcPr>
            <w:tcW w:w="1795"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设计费用投入</w:t>
            </w:r>
          </w:p>
        </w:tc>
        <w:tc>
          <w:tcPr>
            <w:tcW w:w="5283"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近三年，设计费用投入及占企业支出总额比重。</w:t>
            </w:r>
          </w:p>
        </w:tc>
        <w:tc>
          <w:tcPr>
            <w:tcW w:w="882"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1" w:hRule="atLeast"/>
          <w:jc w:val="center"/>
        </w:trPr>
        <w:tc>
          <w:tcPr>
            <w:tcW w:w="819"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2</w:t>
            </w:r>
          </w:p>
        </w:tc>
        <w:tc>
          <w:tcPr>
            <w:tcW w:w="1795"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设计团队人员</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数量及素质</w:t>
            </w:r>
          </w:p>
        </w:tc>
        <w:tc>
          <w:tcPr>
            <w:tcW w:w="5283"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设计团队人员数量，以及具有工业设计学科大学本科及以上学历，或取得工业设计专业技术职称（职业资格）的人员比例。</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此项需满足的基本要求：团队人员应达到20人以上，其中具有工业设计学科大学本科及以上学历或取得工业设计专业技术职称（职业资格）的人员比例合计不低于50%。</w:t>
            </w:r>
          </w:p>
        </w:tc>
        <w:tc>
          <w:tcPr>
            <w:tcW w:w="882"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819"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3</w:t>
            </w:r>
          </w:p>
        </w:tc>
        <w:tc>
          <w:tcPr>
            <w:tcW w:w="1795"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获奖质量</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及数量</w:t>
            </w:r>
          </w:p>
        </w:tc>
        <w:tc>
          <w:tcPr>
            <w:tcW w:w="5283"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近三年获得国家级、省部级工业设计奖项及其他工业设计重要奖项情况。</w:t>
            </w:r>
          </w:p>
        </w:tc>
        <w:tc>
          <w:tcPr>
            <w:tcW w:w="882"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819"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4</w:t>
            </w:r>
          </w:p>
        </w:tc>
        <w:tc>
          <w:tcPr>
            <w:tcW w:w="1795"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服务企业</w:t>
            </w:r>
          </w:p>
        </w:tc>
        <w:tc>
          <w:tcPr>
            <w:tcW w:w="5283"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工业设计服务能力强，累计服务制造业企业不少于20家，有一批高质量的设计服务案例。</w:t>
            </w:r>
          </w:p>
        </w:tc>
        <w:tc>
          <w:tcPr>
            <w:tcW w:w="882"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819"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5</w:t>
            </w:r>
          </w:p>
        </w:tc>
        <w:tc>
          <w:tcPr>
            <w:tcW w:w="1795"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业务规模</w:t>
            </w:r>
          </w:p>
        </w:tc>
        <w:tc>
          <w:tcPr>
            <w:tcW w:w="5283"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近三年工业设计服务年均营业收入，以及占企业总收入的比例。</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此项需满足的基本要求：近三年工业设计服务年均营业收入应不低于500万元，占企业总营业收入的比例不低于50%。</w:t>
            </w:r>
          </w:p>
        </w:tc>
        <w:tc>
          <w:tcPr>
            <w:tcW w:w="882"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819"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6</w:t>
            </w:r>
          </w:p>
        </w:tc>
        <w:tc>
          <w:tcPr>
            <w:tcW w:w="1795"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经营质量</w:t>
            </w:r>
          </w:p>
        </w:tc>
        <w:tc>
          <w:tcPr>
            <w:tcW w:w="52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kern w:val="0"/>
                <w:sz w:val="24"/>
                <w:szCs w:val="24"/>
                <w:highlight w:val="none"/>
                <w:shd w:val="clear" w:color="auto" w:fill="FFFFFF"/>
                <w:vertAlign w:val="baseline"/>
                <w:lang w:val="en-US" w:eastAsia="zh-CN" w:bidi="ar"/>
              </w:rPr>
              <w:t>近三年企业净利润、资产负债、现金流等财务指标状况。</w:t>
            </w:r>
          </w:p>
        </w:tc>
        <w:tc>
          <w:tcPr>
            <w:tcW w:w="882"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819"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7</w:t>
            </w:r>
          </w:p>
        </w:tc>
        <w:tc>
          <w:tcPr>
            <w:tcW w:w="1795"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管理水平</w:t>
            </w:r>
          </w:p>
        </w:tc>
        <w:tc>
          <w:tcPr>
            <w:tcW w:w="5283"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企业管理、知识产权保护制度有效性，发展规划合理性等。</w:t>
            </w:r>
          </w:p>
        </w:tc>
        <w:tc>
          <w:tcPr>
            <w:tcW w:w="882"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9" w:hRule="atLeast"/>
          <w:jc w:val="center"/>
        </w:trPr>
        <w:tc>
          <w:tcPr>
            <w:tcW w:w="819"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8</w:t>
            </w:r>
          </w:p>
        </w:tc>
        <w:tc>
          <w:tcPr>
            <w:tcW w:w="1795"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加分项</w:t>
            </w:r>
          </w:p>
        </w:tc>
        <w:tc>
          <w:tcPr>
            <w:tcW w:w="5283"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近三年组织或参与工业设计重要活动次数，承担或参与省部级、市级工业设计课题研究数量，获得</w:t>
            </w:r>
            <w:r>
              <w:rPr>
                <w:rFonts w:hint="default" w:ascii="Times New Roman" w:hAnsi="Times New Roman" w:eastAsia="仿宋_GB2312" w:cs="Times New Roman"/>
                <w:color w:val="000000"/>
                <w:highlight w:val="none"/>
                <w:shd w:val="clear" w:color="auto" w:fill="FFFFFF"/>
                <w:lang w:val="en-US" w:eastAsia="zh-CN"/>
              </w:rPr>
              <w:t>工业和信息化部、</w:t>
            </w: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省工业和信息化厅示范认定和荣誉表彰，参与省级工业设计职业资格认定情况等。</w:t>
            </w:r>
          </w:p>
        </w:tc>
        <w:tc>
          <w:tcPr>
            <w:tcW w:w="882"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10</w:t>
            </w:r>
          </w:p>
        </w:tc>
      </w:tr>
    </w:tbl>
    <w:p>
      <w:pPr>
        <w:spacing w:before="38" w:line="227" w:lineRule="auto"/>
        <w:ind w:left="0"/>
        <w:rPr>
          <w:rFonts w:hint="default" w:ascii="Times New Roman" w:hAnsi="Times New Roman" w:eastAsia="黑体" w:cs="Times New Roman"/>
          <w:b w:val="0"/>
          <w:bCs w:val="0"/>
          <w:color w:val="000000"/>
          <w:sz w:val="23"/>
          <w:szCs w:val="23"/>
        </w:rPr>
      </w:pPr>
      <w:r>
        <w:rPr>
          <w:rFonts w:hint="default" w:ascii="Times New Roman" w:hAnsi="Times New Roman" w:eastAsia="黑体" w:cs="Times New Roman"/>
          <w:b w:val="0"/>
          <w:bCs w:val="0"/>
          <w:color w:val="000000"/>
          <w:spacing w:val="4"/>
          <w:sz w:val="23"/>
          <w:szCs w:val="23"/>
          <w:highlight w:val="none"/>
        </w:rPr>
        <w:t>说</w:t>
      </w:r>
      <w:r>
        <w:rPr>
          <w:rFonts w:hint="default" w:ascii="Times New Roman" w:hAnsi="Times New Roman" w:eastAsia="黑体" w:cs="Times New Roman"/>
          <w:b w:val="0"/>
          <w:bCs w:val="0"/>
          <w:color w:val="000000"/>
          <w:spacing w:val="3"/>
          <w:sz w:val="23"/>
          <w:szCs w:val="23"/>
          <w:highlight w:val="none"/>
        </w:rPr>
        <w:t>明：</w:t>
      </w:r>
    </w:p>
    <w:p>
      <w:pPr>
        <w:spacing w:before="0" w:beforeLines="0" w:line="240" w:lineRule="auto"/>
        <w:ind w:left="0" w:right="0" w:firstLine="444" w:firstLineChars="200"/>
        <w:rPr>
          <w:rFonts w:hint="default" w:ascii="Times New Roman" w:hAnsi="Times New Roman" w:eastAsia="仿宋_GB2312" w:cs="Times New Roman"/>
          <w:b w:val="0"/>
          <w:bCs w:val="0"/>
          <w:color w:val="000000"/>
          <w:spacing w:val="5"/>
          <w:sz w:val="21"/>
          <w:szCs w:val="21"/>
        </w:rPr>
      </w:pPr>
      <w:r>
        <w:rPr>
          <w:rFonts w:hint="default" w:ascii="Times New Roman" w:hAnsi="Times New Roman" w:eastAsia="仿宋_GB2312" w:cs="Times New Roman"/>
          <w:b w:val="0"/>
          <w:bCs w:val="0"/>
          <w:color w:val="000000"/>
          <w:spacing w:val="6"/>
          <w:sz w:val="21"/>
          <w:szCs w:val="21"/>
          <w:lang w:val="en-US" w:eastAsia="zh-CN"/>
        </w:rPr>
        <w:t>1.</w:t>
      </w:r>
      <w:r>
        <w:rPr>
          <w:rFonts w:hint="default" w:ascii="Times New Roman" w:hAnsi="Times New Roman" w:eastAsia="仿宋_GB2312" w:cs="Times New Roman"/>
          <w:b w:val="0"/>
          <w:bCs w:val="0"/>
          <w:color w:val="000000"/>
          <w:spacing w:val="4"/>
          <w:sz w:val="21"/>
          <w:szCs w:val="21"/>
          <w:lang w:val="en-US" w:eastAsia="zh-CN"/>
        </w:rPr>
        <w:t>省</w:t>
      </w:r>
      <w:r>
        <w:rPr>
          <w:rFonts w:hint="default" w:ascii="Times New Roman" w:hAnsi="Times New Roman" w:eastAsia="仿宋_GB2312" w:cs="Times New Roman"/>
          <w:b w:val="0"/>
          <w:bCs w:val="0"/>
          <w:color w:val="000000"/>
          <w:spacing w:val="4"/>
          <w:sz w:val="21"/>
          <w:szCs w:val="21"/>
        </w:rPr>
        <w:t>级工业设计中心</w:t>
      </w:r>
      <w:r>
        <w:rPr>
          <w:rFonts w:hint="default" w:ascii="Times New Roman" w:hAnsi="Times New Roman" w:eastAsia="仿宋_GB2312" w:cs="Times New Roman"/>
          <w:b w:val="0"/>
          <w:bCs w:val="0"/>
          <w:color w:val="000000"/>
          <w:spacing w:val="4"/>
          <w:sz w:val="21"/>
          <w:szCs w:val="21"/>
          <w:lang w:val="en-US" w:eastAsia="zh-CN"/>
        </w:rPr>
        <w:t>的</w:t>
      </w:r>
      <w:r>
        <w:rPr>
          <w:rFonts w:hint="default" w:ascii="Times New Roman" w:hAnsi="Times New Roman" w:eastAsia="仿宋_GB2312" w:cs="Times New Roman"/>
          <w:b w:val="0"/>
          <w:bCs w:val="0"/>
          <w:color w:val="000000"/>
          <w:spacing w:val="4"/>
          <w:sz w:val="21"/>
          <w:szCs w:val="21"/>
        </w:rPr>
        <w:t>企业工业设计中心认定评价指标参照表1，</w:t>
      </w:r>
      <w:r>
        <w:rPr>
          <w:rFonts w:hint="default" w:ascii="Times New Roman" w:hAnsi="Times New Roman" w:eastAsia="仿宋_GB2312" w:cs="Times New Roman"/>
          <w:b w:val="0"/>
          <w:bCs w:val="0"/>
          <w:color w:val="000000"/>
          <w:spacing w:val="4"/>
          <w:sz w:val="21"/>
          <w:szCs w:val="21"/>
          <w:lang w:val="en-US" w:eastAsia="zh-CN"/>
        </w:rPr>
        <w:t>省</w:t>
      </w:r>
      <w:r>
        <w:rPr>
          <w:rFonts w:hint="default" w:ascii="Times New Roman" w:hAnsi="Times New Roman" w:eastAsia="仿宋_GB2312" w:cs="Times New Roman"/>
          <w:b w:val="0"/>
          <w:bCs w:val="0"/>
          <w:color w:val="000000"/>
          <w:spacing w:val="4"/>
          <w:sz w:val="21"/>
          <w:szCs w:val="21"/>
        </w:rPr>
        <w:t>级工</w:t>
      </w:r>
      <w:r>
        <w:rPr>
          <w:rFonts w:hint="default" w:ascii="Times New Roman" w:hAnsi="Times New Roman" w:eastAsia="仿宋_GB2312" w:cs="Times New Roman"/>
          <w:b w:val="0"/>
          <w:bCs w:val="0"/>
          <w:color w:val="000000"/>
          <w:spacing w:val="10"/>
          <w:sz w:val="21"/>
          <w:szCs w:val="21"/>
        </w:rPr>
        <w:t>业设计</w:t>
      </w:r>
      <w:r>
        <w:rPr>
          <w:rFonts w:hint="default" w:ascii="Times New Roman" w:hAnsi="Times New Roman" w:eastAsia="仿宋_GB2312" w:cs="Times New Roman"/>
          <w:b w:val="0"/>
          <w:bCs w:val="0"/>
          <w:color w:val="000000"/>
          <w:spacing w:val="5"/>
          <w:sz w:val="21"/>
          <w:szCs w:val="21"/>
        </w:rPr>
        <w:t>中心</w:t>
      </w:r>
      <w:r>
        <w:rPr>
          <w:rFonts w:hint="default" w:ascii="Times New Roman" w:hAnsi="Times New Roman" w:eastAsia="仿宋_GB2312" w:cs="Times New Roman"/>
          <w:b w:val="0"/>
          <w:bCs w:val="0"/>
          <w:color w:val="000000"/>
          <w:spacing w:val="5"/>
          <w:sz w:val="21"/>
          <w:szCs w:val="21"/>
          <w:lang w:val="en-US" w:eastAsia="zh-CN"/>
        </w:rPr>
        <w:t>的</w:t>
      </w:r>
      <w:r>
        <w:rPr>
          <w:rFonts w:hint="default" w:ascii="Times New Roman" w:hAnsi="Times New Roman" w:eastAsia="仿宋_GB2312" w:cs="Times New Roman"/>
          <w:b w:val="0"/>
          <w:bCs w:val="0"/>
          <w:color w:val="000000"/>
          <w:spacing w:val="5"/>
          <w:sz w:val="21"/>
          <w:szCs w:val="21"/>
        </w:rPr>
        <w:t>工业设计企业认定评价指标参照表2。</w:t>
      </w:r>
    </w:p>
    <w:p>
      <w:pPr>
        <w:spacing w:before="0" w:beforeLines="0" w:line="240" w:lineRule="auto"/>
        <w:ind w:left="0" w:right="0" w:firstLine="440" w:firstLineChars="200"/>
        <w:rPr>
          <w:rFonts w:hint="default" w:ascii="Times New Roman" w:hAnsi="Times New Roman" w:eastAsia="仿宋_GB2312" w:cs="Times New Roman"/>
          <w:color w:val="000000"/>
          <w:spacing w:val="4"/>
          <w:sz w:val="21"/>
          <w:szCs w:val="21"/>
          <w:lang w:val="en-US" w:eastAsia="zh-CN"/>
        </w:rPr>
      </w:pPr>
      <w:r>
        <w:rPr>
          <w:rFonts w:hint="default" w:ascii="Times New Roman" w:hAnsi="Times New Roman" w:eastAsia="仿宋_GB2312" w:cs="Times New Roman"/>
          <w:b w:val="0"/>
          <w:bCs w:val="0"/>
          <w:color w:val="000000"/>
          <w:spacing w:val="5"/>
          <w:sz w:val="21"/>
          <w:szCs w:val="21"/>
          <w:lang w:val="en-US" w:eastAsia="zh-CN"/>
        </w:rPr>
        <w:t>2.</w:t>
      </w:r>
      <w:r>
        <w:rPr>
          <w:rFonts w:hint="default" w:ascii="Times New Roman" w:hAnsi="Times New Roman" w:eastAsia="仿宋_GB2312" w:cs="Times New Roman"/>
          <w:b w:val="0"/>
          <w:bCs w:val="0"/>
          <w:color w:val="000000"/>
          <w:spacing w:val="8"/>
          <w:sz w:val="21"/>
          <w:szCs w:val="21"/>
        </w:rPr>
        <w:t>开展</w:t>
      </w:r>
      <w:r>
        <w:rPr>
          <w:rFonts w:hint="default" w:ascii="Times New Roman" w:hAnsi="Times New Roman" w:eastAsia="仿宋_GB2312" w:cs="Times New Roman"/>
          <w:b w:val="0"/>
          <w:bCs w:val="0"/>
          <w:color w:val="000000"/>
          <w:spacing w:val="8"/>
          <w:sz w:val="21"/>
          <w:szCs w:val="21"/>
          <w:lang w:val="en-US" w:eastAsia="zh-CN"/>
        </w:rPr>
        <w:t>省</w:t>
      </w:r>
      <w:r>
        <w:rPr>
          <w:rFonts w:hint="default" w:ascii="Times New Roman" w:hAnsi="Times New Roman" w:eastAsia="仿宋_GB2312" w:cs="Times New Roman"/>
          <w:b w:val="0"/>
          <w:bCs w:val="0"/>
          <w:color w:val="000000"/>
          <w:spacing w:val="8"/>
          <w:sz w:val="21"/>
          <w:szCs w:val="21"/>
        </w:rPr>
        <w:t>级工业设计中心评审时，根据评价指标制定评分细则</w:t>
      </w:r>
      <w:r>
        <w:rPr>
          <w:rFonts w:hint="default" w:ascii="Times New Roman" w:hAnsi="Times New Roman" w:eastAsia="仿宋_GB2312" w:cs="Times New Roman"/>
          <w:color w:val="000000"/>
          <w:spacing w:val="4"/>
          <w:sz w:val="21"/>
          <w:szCs w:val="21"/>
          <w:lang w:eastAsia="zh-CN"/>
        </w:rPr>
        <w:t>。</w:t>
      </w:r>
    </w:p>
    <w:p>
      <w:pPr>
        <w:spacing w:before="0" w:beforeLines="0" w:line="240" w:lineRule="auto"/>
        <w:ind w:left="0" w:firstLine="436" w:firstLineChars="200"/>
        <w:rPr>
          <w:rFonts w:hint="default" w:ascii="Times New Roman" w:hAnsi="Times New Roman" w:eastAsia="仿宋_GB2312" w:cs="Times New Roman"/>
          <w:b w:val="0"/>
          <w:bCs w:val="0"/>
          <w:color w:val="000000"/>
          <w:spacing w:val="4"/>
          <w:sz w:val="21"/>
          <w:szCs w:val="21"/>
        </w:rPr>
      </w:pPr>
      <w:r>
        <w:rPr>
          <w:rFonts w:hint="default" w:ascii="Times New Roman" w:hAnsi="Times New Roman" w:eastAsia="仿宋_GB2312" w:cs="Times New Roman"/>
          <w:b w:val="0"/>
          <w:bCs w:val="0"/>
          <w:color w:val="000000"/>
          <w:spacing w:val="4"/>
          <w:sz w:val="21"/>
          <w:szCs w:val="21"/>
          <w:lang w:val="en-US" w:eastAsia="zh-CN"/>
        </w:rPr>
        <w:t>3.</w:t>
      </w:r>
      <w:r>
        <w:rPr>
          <w:rFonts w:hint="default" w:ascii="Times New Roman" w:hAnsi="Times New Roman" w:eastAsia="仿宋_GB2312" w:cs="Times New Roman"/>
          <w:b w:val="0"/>
          <w:bCs w:val="0"/>
          <w:color w:val="000000"/>
          <w:spacing w:val="4"/>
          <w:sz w:val="21"/>
          <w:szCs w:val="21"/>
        </w:rPr>
        <w:t>所称设计费用指参照《企业会计准则》规定，用于工业设计人员工资</w:t>
      </w:r>
      <w:r>
        <w:rPr>
          <w:rFonts w:hint="default" w:ascii="Times New Roman" w:hAnsi="Times New Roman" w:eastAsia="仿宋_GB2312" w:cs="Times New Roman"/>
          <w:b w:val="0"/>
          <w:bCs w:val="0"/>
          <w:color w:val="000000"/>
          <w:spacing w:val="4"/>
          <w:sz w:val="21"/>
          <w:szCs w:val="21"/>
          <w:lang w:eastAsia="zh-CN"/>
        </w:rPr>
        <w:t>、</w:t>
      </w:r>
      <w:r>
        <w:rPr>
          <w:rFonts w:hint="default" w:ascii="Times New Roman" w:hAnsi="Times New Roman" w:eastAsia="仿宋_GB2312" w:cs="Times New Roman"/>
          <w:b w:val="0"/>
          <w:bCs w:val="0"/>
          <w:color w:val="000000"/>
          <w:spacing w:val="4"/>
          <w:sz w:val="21"/>
          <w:szCs w:val="21"/>
        </w:rPr>
        <w:t>奖金、津贴等的人工费用；与工业设计相关的市场咨询、样品试制、检验检测等直接投入费用；工业设计相关的设备折旧费用、无形资产摊销费用；其它与工业设计直接相关的费用。</w:t>
      </w:r>
    </w:p>
    <w:p>
      <w:pPr>
        <w:spacing w:beforeLines="0" w:line="240" w:lineRule="auto"/>
        <w:ind w:left="0" w:firstLine="436" w:firstLineChars="200"/>
        <w:rPr>
          <w:rFonts w:hint="default" w:ascii="Times New Roman" w:hAnsi="Times New Roman" w:eastAsia="仿宋_GB2312" w:cs="Times New Roman"/>
          <w:b w:val="0"/>
          <w:bCs w:val="0"/>
          <w:color w:val="000000"/>
          <w:spacing w:val="4"/>
          <w:sz w:val="21"/>
          <w:szCs w:val="21"/>
        </w:rPr>
      </w:pPr>
      <w:r>
        <w:rPr>
          <w:rFonts w:hint="default" w:ascii="Times New Roman" w:hAnsi="Times New Roman" w:eastAsia="仿宋_GB2312" w:cs="Times New Roman"/>
          <w:b w:val="0"/>
          <w:bCs w:val="0"/>
          <w:color w:val="000000"/>
          <w:spacing w:val="4"/>
          <w:sz w:val="21"/>
          <w:szCs w:val="21"/>
          <w:lang w:val="en-US" w:eastAsia="zh-CN"/>
        </w:rPr>
        <w:t>4.</w:t>
      </w:r>
      <w:r>
        <w:rPr>
          <w:rFonts w:hint="default" w:ascii="Times New Roman" w:hAnsi="Times New Roman" w:eastAsia="仿宋_GB2312" w:cs="Times New Roman"/>
          <w:b w:val="0"/>
          <w:bCs w:val="0"/>
          <w:color w:val="000000"/>
          <w:spacing w:val="4"/>
          <w:sz w:val="21"/>
          <w:szCs w:val="21"/>
        </w:rPr>
        <w:t>所称工业设计学科指：《普通高等学校本科专业目录(2020年版)》所列之艺术学设计学类相关专业、工学机械类工业设计专业；《研究生教育学科专业目录(2022年)》所列之艺术学设计类相关专业、交叉学科设计学相关专业。</w:t>
      </w:r>
    </w:p>
    <w:p>
      <w:pPr>
        <w:spacing w:before="0" w:beforeLines="0" w:line="240" w:lineRule="auto"/>
        <w:ind w:left="0" w:firstLine="436" w:firstLineChars="200"/>
        <w:rPr>
          <w:rFonts w:hint="default" w:ascii="Times New Roman" w:hAnsi="Times New Roman" w:eastAsia="仿宋_GB2312" w:cs="Times New Roman"/>
          <w:b w:val="0"/>
          <w:bCs w:val="0"/>
          <w:color w:val="000000"/>
          <w:spacing w:val="8"/>
          <w:sz w:val="21"/>
          <w:szCs w:val="21"/>
        </w:rPr>
      </w:pPr>
      <w:r>
        <w:rPr>
          <w:rFonts w:hint="default" w:ascii="Times New Roman" w:hAnsi="Times New Roman" w:eastAsia="仿宋_GB2312" w:cs="Times New Roman"/>
          <w:b w:val="0"/>
          <w:bCs w:val="0"/>
          <w:color w:val="000000"/>
          <w:spacing w:val="4"/>
          <w:sz w:val="21"/>
          <w:szCs w:val="21"/>
          <w:lang w:val="en-US" w:eastAsia="zh-CN"/>
        </w:rPr>
        <w:t>5.</w:t>
      </w:r>
      <w:r>
        <w:rPr>
          <w:rFonts w:hint="default" w:ascii="Times New Roman" w:hAnsi="Times New Roman" w:eastAsia="仿宋_GB2312" w:cs="Times New Roman"/>
          <w:b w:val="0"/>
          <w:bCs w:val="0"/>
          <w:color w:val="000000"/>
          <w:spacing w:val="4"/>
          <w:sz w:val="21"/>
          <w:szCs w:val="21"/>
        </w:rPr>
        <w:t>所称知识产权包括获得授权的专利(含外观</w:t>
      </w:r>
      <w:r>
        <w:rPr>
          <w:rFonts w:hint="default" w:ascii="Times New Roman" w:hAnsi="Times New Roman" w:eastAsia="仿宋_GB2312" w:cs="Times New Roman"/>
          <w:b w:val="0"/>
          <w:bCs w:val="0"/>
          <w:color w:val="000000"/>
          <w:spacing w:val="8"/>
          <w:sz w:val="21"/>
          <w:szCs w:val="21"/>
        </w:rPr>
        <w:t>、实用新型、发明专利)和经登记的版权(含产品设计图纸及其说明、设计造型图像等)。</w:t>
      </w:r>
    </w:p>
    <w:p>
      <w:pPr>
        <w:spacing w:before="0" w:beforeLines="0" w:line="240" w:lineRule="auto"/>
        <w:ind w:left="0" w:firstLine="452" w:firstLineChars="200"/>
        <w:rPr>
          <w:rFonts w:hint="default" w:ascii="Times New Roman" w:hAnsi="Times New Roman" w:eastAsia="仿宋_GB2312" w:cs="Times New Roman"/>
          <w:b w:val="0"/>
          <w:bCs w:val="0"/>
          <w:color w:val="000000"/>
          <w:spacing w:val="8"/>
          <w:sz w:val="21"/>
          <w:szCs w:val="21"/>
        </w:rPr>
      </w:pPr>
      <w:r>
        <w:rPr>
          <w:rFonts w:hint="default" w:ascii="Times New Roman" w:hAnsi="Times New Roman" w:eastAsia="仿宋_GB2312" w:cs="Times New Roman"/>
          <w:b w:val="0"/>
          <w:bCs w:val="0"/>
          <w:color w:val="000000"/>
          <w:spacing w:val="8"/>
          <w:sz w:val="21"/>
          <w:szCs w:val="21"/>
          <w:lang w:val="en-US" w:eastAsia="zh-CN"/>
        </w:rPr>
        <w:t>6.</w:t>
      </w:r>
      <w:r>
        <w:rPr>
          <w:rFonts w:hint="default" w:ascii="Times New Roman" w:hAnsi="Times New Roman" w:eastAsia="仿宋_GB2312" w:cs="Times New Roman"/>
          <w:b w:val="0"/>
          <w:bCs w:val="0"/>
          <w:color w:val="000000"/>
          <w:spacing w:val="8"/>
          <w:sz w:val="21"/>
          <w:szCs w:val="21"/>
        </w:rPr>
        <w:t>所称设计标准指工业设计、产品设计直接相关的国家标准、行业标准、团体标准</w:t>
      </w:r>
      <w:r>
        <w:rPr>
          <w:rFonts w:hint="default" w:ascii="Times New Roman" w:hAnsi="Times New Roman" w:eastAsia="仿宋_GB2312" w:cs="Times New Roman"/>
          <w:b w:val="0"/>
          <w:bCs w:val="0"/>
          <w:color w:val="000000"/>
          <w:spacing w:val="8"/>
          <w:sz w:val="21"/>
          <w:szCs w:val="21"/>
          <w:lang w:eastAsia="zh-CN"/>
        </w:rPr>
        <w:t>、地方标准</w:t>
      </w:r>
      <w:r>
        <w:rPr>
          <w:rFonts w:hint="default" w:ascii="Times New Roman" w:hAnsi="Times New Roman" w:eastAsia="仿宋_GB2312" w:cs="Times New Roman"/>
          <w:b w:val="0"/>
          <w:bCs w:val="0"/>
          <w:color w:val="000000"/>
          <w:spacing w:val="8"/>
          <w:sz w:val="21"/>
          <w:szCs w:val="21"/>
        </w:rPr>
        <w:t>。</w:t>
      </w:r>
    </w:p>
    <w:p>
      <w:pPr>
        <w:spacing w:beforeLines="0"/>
        <w:ind w:firstLine="452" w:firstLineChars="200"/>
        <w:rPr>
          <w:rFonts w:hint="default" w:ascii="Times New Roman" w:hAnsi="Times New Roman" w:eastAsia="仿宋_GB2312" w:cs="Times New Roman"/>
          <w:b w:val="0"/>
          <w:bCs w:val="0"/>
          <w:color w:val="000000"/>
          <w:spacing w:val="8"/>
          <w:sz w:val="21"/>
          <w:szCs w:val="21"/>
          <w:lang w:eastAsia="zh-CN"/>
        </w:rPr>
      </w:pPr>
      <w:r>
        <w:rPr>
          <w:rFonts w:hint="default" w:ascii="Times New Roman" w:hAnsi="Times New Roman" w:eastAsia="仿宋_GB2312" w:cs="Times New Roman"/>
          <w:b w:val="0"/>
          <w:bCs w:val="0"/>
          <w:color w:val="000000"/>
          <w:spacing w:val="8"/>
          <w:sz w:val="21"/>
          <w:szCs w:val="21"/>
          <w:lang w:val="en-US" w:eastAsia="zh-CN"/>
        </w:rPr>
        <w:t>7.</w:t>
      </w:r>
      <w:r>
        <w:rPr>
          <w:rFonts w:hint="default" w:ascii="Times New Roman" w:hAnsi="Times New Roman" w:eastAsia="仿宋_GB2312" w:cs="Times New Roman"/>
          <w:b w:val="0"/>
          <w:bCs w:val="0"/>
          <w:color w:val="000000"/>
          <w:spacing w:val="8"/>
          <w:sz w:val="21"/>
          <w:szCs w:val="21"/>
        </w:rPr>
        <w:t>所称工业设计重要活动包括：党和国家重要活动中工业设计类子活动；国务院各组成部门，</w:t>
      </w:r>
      <w:r>
        <w:rPr>
          <w:rFonts w:hint="default" w:ascii="Times New Roman" w:hAnsi="Times New Roman" w:eastAsia="仿宋_GB2312" w:cs="Times New Roman"/>
          <w:b w:val="0"/>
          <w:bCs w:val="0"/>
          <w:color w:val="000000"/>
          <w:spacing w:val="8"/>
          <w:sz w:val="21"/>
          <w:szCs w:val="21"/>
          <w:lang w:val="en-US" w:eastAsia="zh-CN"/>
        </w:rPr>
        <w:t>省</w:t>
      </w:r>
      <w:r>
        <w:rPr>
          <w:rFonts w:hint="default" w:ascii="Times New Roman" w:hAnsi="Times New Roman" w:eastAsia="仿宋_GB2312" w:cs="Times New Roman"/>
          <w:b w:val="0"/>
          <w:bCs w:val="0"/>
          <w:color w:val="000000"/>
          <w:spacing w:val="8"/>
          <w:sz w:val="21"/>
          <w:szCs w:val="21"/>
          <w:lang w:eastAsia="zh-CN"/>
        </w:rPr>
        <w:t>级、市级</w:t>
      </w:r>
      <w:r>
        <w:rPr>
          <w:rFonts w:hint="default" w:ascii="Times New Roman" w:hAnsi="Times New Roman" w:eastAsia="仿宋_GB2312" w:cs="Times New Roman"/>
          <w:b w:val="0"/>
          <w:bCs w:val="0"/>
          <w:color w:val="000000"/>
          <w:spacing w:val="8"/>
          <w:sz w:val="21"/>
          <w:szCs w:val="21"/>
          <w:lang w:val="en-US" w:eastAsia="zh-CN"/>
        </w:rPr>
        <w:t>人民政府及组成部门</w:t>
      </w:r>
      <w:r>
        <w:rPr>
          <w:rFonts w:hint="default" w:ascii="Times New Roman" w:hAnsi="Times New Roman" w:eastAsia="仿宋_GB2312" w:cs="Times New Roman"/>
          <w:b w:val="0"/>
          <w:bCs w:val="0"/>
          <w:color w:val="000000"/>
          <w:spacing w:val="8"/>
          <w:sz w:val="21"/>
          <w:szCs w:val="21"/>
        </w:rPr>
        <w:t>主办</w:t>
      </w:r>
      <w:r>
        <w:rPr>
          <w:rFonts w:hint="default" w:ascii="Times New Roman" w:hAnsi="Times New Roman" w:eastAsia="仿宋_GB2312" w:cs="Times New Roman"/>
          <w:b w:val="0"/>
          <w:bCs w:val="0"/>
          <w:color w:val="000000"/>
          <w:spacing w:val="8"/>
          <w:sz w:val="21"/>
          <w:szCs w:val="21"/>
          <w:lang w:eastAsia="zh-CN"/>
        </w:rPr>
        <w:t>（</w:t>
      </w:r>
      <w:r>
        <w:rPr>
          <w:rFonts w:hint="default" w:ascii="Times New Roman" w:hAnsi="Times New Roman" w:eastAsia="仿宋_GB2312" w:cs="Times New Roman"/>
          <w:b w:val="0"/>
          <w:bCs w:val="0"/>
          <w:color w:val="000000"/>
          <w:spacing w:val="8"/>
          <w:sz w:val="21"/>
          <w:szCs w:val="21"/>
          <w:lang w:val="en-US" w:eastAsia="zh-CN"/>
        </w:rPr>
        <w:t>指导、支持</w:t>
      </w:r>
      <w:r>
        <w:rPr>
          <w:rFonts w:hint="default" w:ascii="Times New Roman" w:hAnsi="Times New Roman" w:eastAsia="仿宋_GB2312" w:cs="Times New Roman"/>
          <w:b w:val="0"/>
          <w:bCs w:val="0"/>
          <w:color w:val="000000"/>
          <w:spacing w:val="8"/>
          <w:sz w:val="21"/>
          <w:szCs w:val="21"/>
          <w:lang w:eastAsia="zh-CN"/>
        </w:rPr>
        <w:t>）</w:t>
      </w:r>
      <w:r>
        <w:rPr>
          <w:rFonts w:hint="default" w:ascii="Times New Roman" w:hAnsi="Times New Roman" w:eastAsia="仿宋_GB2312" w:cs="Times New Roman"/>
          <w:b w:val="0"/>
          <w:bCs w:val="0"/>
          <w:color w:val="000000"/>
          <w:spacing w:val="8"/>
          <w:sz w:val="21"/>
          <w:szCs w:val="21"/>
        </w:rPr>
        <w:t>的工业设计大会、论坛、评奖、设计周等活动</w:t>
      </w:r>
      <w:r>
        <w:rPr>
          <w:rFonts w:hint="default" w:ascii="Times New Roman" w:hAnsi="Times New Roman" w:eastAsia="仿宋_GB2312" w:cs="Times New Roman"/>
          <w:b w:val="0"/>
          <w:bCs w:val="0"/>
          <w:color w:val="000000"/>
          <w:spacing w:val="8"/>
          <w:sz w:val="21"/>
          <w:szCs w:val="21"/>
          <w:lang w:eastAsia="zh-CN"/>
        </w:rPr>
        <w:t>。</w:t>
      </w:r>
    </w:p>
    <w:p>
      <w:pPr>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仿宋_GB2312" w:cs="Times New Roman"/>
          <w:sz w:val="32"/>
          <w:szCs w:val="32"/>
          <w:lang w:val="en-US" w:eastAsia="zh-CN"/>
        </w:rPr>
      </w:pPr>
    </w:p>
    <w:p>
      <w:pPr>
        <w:rPr>
          <w:rFonts w:hint="default" w:ascii="Times New Roman" w:hAnsi="Times New Roman" w:cs="Times New Roman"/>
        </w:rPr>
      </w:pPr>
    </w:p>
    <w:p>
      <w:pPr>
        <w:rPr>
          <w:rFonts w:hint="default" w:ascii="Times New Roman" w:hAnsi="Times New Roman" w:cs="Times New Roman"/>
        </w:rPr>
      </w:pPr>
    </w:p>
    <w:p>
      <w:bookmarkStart w:id="0" w:name="_GoBack"/>
      <w:bookmarkEnd w:id="0"/>
    </w:p>
    <w:sectPr>
      <w:headerReference r:id="rId4" w:type="first"/>
      <w:footerReference r:id="rId6" w:type="first"/>
      <w:headerReference r:id="rId3" w:type="default"/>
      <w:footerReference r:id="rId5" w:type="default"/>
      <w:pgSz w:w="11906" w:h="16838"/>
      <w:pgMar w:top="2098" w:right="1474" w:bottom="1814" w:left="1587" w:header="851" w:footer="1446"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FZShuSong-Z01">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Time">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7113F82"/>
    <w:rsid w:val="78AA7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标题4"/>
    <w:basedOn w:val="1"/>
    <w:next w:val="2"/>
    <w:uiPriority w:val="0"/>
    <w:rPr>
      <w:rFonts w:ascii="Times New Roman" w:hAnsi="Times New Roman"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10379</cp:lastModifiedBy>
  <dcterms:modified xsi:type="dcterms:W3CDTF">2024-06-11T08:58:31Z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