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附件1</w:t>
      </w:r>
    </w:p>
    <w:p>
      <w:pPr>
        <w:snapToGrid w:val="0"/>
        <w:spacing w:beforeLines="0" w:afterLines="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lang w:val="en-US" w:eastAsia="zh-CN"/>
        </w:rPr>
        <w:t>安徽省首批次新材料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</w:rPr>
        <w:t>研制需求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lang w:eastAsia="zh-CN"/>
        </w:rPr>
        <w:t>申报表</w:t>
      </w:r>
    </w:p>
    <w:tbl>
      <w:tblPr>
        <w:tblStyle w:val="5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966"/>
        <w:gridCol w:w="643"/>
        <w:gridCol w:w="521"/>
        <w:gridCol w:w="503"/>
        <w:gridCol w:w="789"/>
        <w:gridCol w:w="78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申报企业名称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申报类型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研制/需求     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单位属地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新材料名称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（如有型号，请注明）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产品类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别</w:t>
            </w:r>
          </w:p>
        </w:tc>
        <w:tc>
          <w:tcPr>
            <w:tcW w:w="3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先进钢铁材料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先进有色金属材料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先进化工材料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等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预计达到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技术水平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国际先进/国内领先/国内先进/省内领先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产品主要功能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技术指标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研制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产品应用场景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研制产品解决问题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潜在市场规模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同类产品研发和市场情况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Cascadia Mono SemiLigh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042B09"/>
    <w:rsid w:val="371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标题4"/>
    <w:basedOn w:val="1"/>
    <w:next w:val="2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2024-05-14T07:07:59Z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