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autoSpaceDE w:val="0"/>
        <w:autoSpaceDN w:val="0"/>
        <w:adjustRightInd w:val="0"/>
        <w:spacing w:line="560" w:lineRule="exact"/>
        <w:jc w:val="left"/>
        <w:rPr>
          <w:rFonts w:hint="eastAsia" w:ascii="仿宋_GB2312" w:hAnsi="仿宋_GB2312" w:eastAsia="仿宋_GB2312" w:cs="仿宋_GB2312"/>
          <w:kern w:val="0"/>
          <w:sz w:val="32"/>
          <w:szCs w:val="32"/>
        </w:rPr>
      </w:pPr>
      <w:bookmarkStart w:id="0" w:name="_GoBack"/>
      <w:r>
        <w:rPr>
          <w:rFonts w:hint="eastAsia" w:ascii="仿宋_GB2312" w:hAnsi="仿宋_GB2312" w:eastAsia="仿宋_GB2312" w:cs="仿宋_GB2312"/>
          <w:kern w:val="0"/>
          <w:sz w:val="32"/>
          <w:szCs w:val="32"/>
        </w:rPr>
        <w:t>附件</w:t>
      </w:r>
      <w:r>
        <w:rPr>
          <w:rFonts w:hint="eastAsia" w:ascii="仿宋_GB2312" w:hAnsi="仿宋_GB2312" w:eastAsia="仿宋_GB2312" w:cs="仿宋_GB2312"/>
          <w:kern w:val="0"/>
          <w:sz w:val="32"/>
          <w:szCs w:val="32"/>
          <w:lang w:val="en-US" w:eastAsia="zh-CN"/>
        </w:rPr>
        <w:t>2</w:t>
      </w:r>
    </w:p>
    <w:bookmarkEnd w:id="0"/>
    <w:p>
      <w:pPr>
        <w:autoSpaceDE w:val="0"/>
        <w:autoSpaceDN w:val="0"/>
        <w:adjustRightInd w:val="0"/>
        <w:spacing w:line="560" w:lineRule="exact"/>
        <w:jc w:val="center"/>
        <w:rPr>
          <w:rFonts w:hint="eastAsia" w:cs="FangSong-Identity-H" w:asciiTheme="majorEastAsia" w:hAnsiTheme="majorEastAsia" w:eastAsiaTheme="majorEastAsia"/>
          <w:kern w:val="0"/>
          <w:sz w:val="44"/>
          <w:szCs w:val="44"/>
        </w:rPr>
      </w:pPr>
      <w:r>
        <w:rPr>
          <w:rFonts w:hint="eastAsia" w:cs="FangSong-Identity-H" w:asciiTheme="majorEastAsia" w:hAnsiTheme="majorEastAsia" w:eastAsiaTheme="majorEastAsia"/>
          <w:kern w:val="0"/>
          <w:sz w:val="44"/>
          <w:szCs w:val="44"/>
        </w:rPr>
        <w:t>河北省中小企业发展基金管理暂行办法</w:t>
      </w:r>
    </w:p>
    <w:p>
      <w:pPr>
        <w:autoSpaceDE w:val="0"/>
        <w:autoSpaceDN w:val="0"/>
        <w:adjustRightInd w:val="0"/>
        <w:spacing w:line="560" w:lineRule="exact"/>
        <w:ind w:firstLine="640" w:firstLineChars="200"/>
        <w:jc w:val="center"/>
        <w:rPr>
          <w:rFonts w:hint="eastAsia" w:ascii="仿宋" w:hAnsi="仿宋" w:eastAsia="仿宋" w:cs="FangSong-Identity-H"/>
          <w:kern w:val="0"/>
          <w:sz w:val="32"/>
          <w:szCs w:val="32"/>
        </w:rPr>
      </w:pPr>
    </w:p>
    <w:p>
      <w:pPr>
        <w:autoSpaceDE w:val="0"/>
        <w:autoSpaceDN w:val="0"/>
        <w:adjustRightInd w:val="0"/>
        <w:spacing w:line="560" w:lineRule="exact"/>
        <w:ind w:firstLine="640" w:firstLineChars="200"/>
        <w:jc w:val="center"/>
        <w:rPr>
          <w:rFonts w:hint="eastAsia" w:ascii="仿宋" w:hAnsi="仿宋" w:eastAsia="仿宋" w:cs="FangSong-Identity-H"/>
          <w:kern w:val="0"/>
          <w:sz w:val="32"/>
          <w:szCs w:val="32"/>
        </w:rPr>
      </w:pPr>
      <w:r>
        <w:rPr>
          <w:rFonts w:hint="eastAsia" w:ascii="仿宋" w:hAnsi="仿宋" w:eastAsia="仿宋" w:cs="FangSong-Identity-H"/>
          <w:kern w:val="0"/>
          <w:sz w:val="32"/>
          <w:szCs w:val="32"/>
        </w:rPr>
        <w:t>第一章 总则</w:t>
      </w:r>
    </w:p>
    <w:p>
      <w:pPr>
        <w:autoSpaceDE w:val="0"/>
        <w:autoSpaceDN w:val="0"/>
        <w:adjustRightInd w:val="0"/>
        <w:spacing w:line="560" w:lineRule="exact"/>
        <w:ind w:firstLine="640" w:firstLineChars="200"/>
        <w:jc w:val="left"/>
        <w:rPr>
          <w:rFonts w:hint="eastAsia" w:ascii="仿宋" w:hAnsi="仿宋" w:eastAsia="仿宋" w:cs="FangSong-Identity-H"/>
          <w:kern w:val="0"/>
          <w:sz w:val="32"/>
          <w:szCs w:val="32"/>
        </w:rPr>
      </w:pPr>
    </w:p>
    <w:p>
      <w:pPr>
        <w:autoSpaceDE w:val="0"/>
        <w:autoSpaceDN w:val="0"/>
        <w:adjustRightInd w:val="0"/>
        <w:spacing w:line="560" w:lineRule="exact"/>
        <w:ind w:firstLine="640" w:firstLineChars="200"/>
        <w:jc w:val="left"/>
        <w:rPr>
          <w:rFonts w:ascii="仿宋" w:hAnsi="仿宋" w:eastAsia="仿宋" w:cs="FangSong-Identity-H"/>
          <w:kern w:val="0"/>
          <w:sz w:val="32"/>
          <w:szCs w:val="32"/>
        </w:rPr>
      </w:pPr>
      <w:r>
        <w:rPr>
          <w:rFonts w:hint="eastAsia" w:ascii="仿宋" w:hAnsi="仿宋" w:eastAsia="仿宋" w:cs="FangSong-Identity-H"/>
          <w:kern w:val="0"/>
          <w:sz w:val="32"/>
          <w:szCs w:val="32"/>
        </w:rPr>
        <w:t>第一条 为规范河北省中小企业发展基金的设立、运作和管理，充分发挥市场在资源配置中的决定性作用和更好的发挥财政资金的引导和放大效应，推动全省经济结构调整和产业转型升级，根据财政部《政府投资基金暂行管理办法》（财预〔2015〕210 号）、《省级产业引导股权投资基金实施方案》（冀政函〔2014〕153 号）和省政府关于统筹集中运作产业引导基金的要求，参照《国家中小企业发展基金设立方案》，结合我省实际，特制定本办法。</w:t>
      </w:r>
    </w:p>
    <w:p>
      <w:pPr>
        <w:autoSpaceDE w:val="0"/>
        <w:autoSpaceDN w:val="0"/>
        <w:adjustRightInd w:val="0"/>
        <w:spacing w:line="560" w:lineRule="exact"/>
        <w:ind w:firstLine="640" w:firstLineChars="200"/>
        <w:jc w:val="left"/>
        <w:rPr>
          <w:rFonts w:ascii="仿宋" w:hAnsi="仿宋" w:eastAsia="仿宋" w:cs="FangSong-Identity-H"/>
          <w:kern w:val="0"/>
          <w:sz w:val="32"/>
          <w:szCs w:val="32"/>
        </w:rPr>
      </w:pPr>
      <w:r>
        <w:rPr>
          <w:rFonts w:hint="eastAsia" w:ascii="仿宋" w:hAnsi="仿宋" w:eastAsia="仿宋" w:cs="FangSong-Identity-H"/>
          <w:kern w:val="0"/>
          <w:sz w:val="32"/>
          <w:szCs w:val="32"/>
        </w:rPr>
        <w:t>第二条 本办法所称中小企业发展基金（以下简称“中小基金”）是指由省政府和社会资本共同出资设立并按市场化方式运作的基金，其资金主要来源于省财政专项资金、社会资本、中小基金运行的各项收益及其它收入。</w:t>
      </w:r>
    </w:p>
    <w:p>
      <w:pPr>
        <w:autoSpaceDE w:val="0"/>
        <w:autoSpaceDN w:val="0"/>
        <w:adjustRightInd w:val="0"/>
        <w:spacing w:line="560" w:lineRule="exact"/>
        <w:ind w:firstLine="640" w:firstLineChars="200"/>
        <w:jc w:val="left"/>
        <w:rPr>
          <w:rFonts w:ascii="仿宋" w:hAnsi="仿宋" w:eastAsia="仿宋" w:cs="FangSong-Identity-H"/>
          <w:kern w:val="0"/>
          <w:sz w:val="32"/>
          <w:szCs w:val="32"/>
        </w:rPr>
      </w:pPr>
      <w:r>
        <w:rPr>
          <w:rFonts w:hint="eastAsia" w:ascii="仿宋" w:hAnsi="仿宋" w:eastAsia="仿宋" w:cs="FangSong-Identity-H"/>
          <w:kern w:val="0"/>
          <w:sz w:val="32"/>
          <w:szCs w:val="32"/>
        </w:rPr>
        <w:t>第三条 中小基金实行投资决策和管理相分离的管理体制，按照“政府引导、市场运作、政策导向、放大效应、防控风险、滚动发展”的原则进行运作管理。中小基金投资应符合国家产业政策，符合河北省中小企业发展规划。围绕促进中小企业发展的政策目标，充分发挥财政资金杠杆作用和乘数效应，吸引社会资本投入，共同扩大对中小企业的股权投资规模，支持工业、农业、科技、教育、文化等各行业领域的种子期、初创期成长型中小企业。</w:t>
      </w:r>
    </w:p>
    <w:p>
      <w:pPr>
        <w:autoSpaceDE w:val="0"/>
        <w:autoSpaceDN w:val="0"/>
        <w:adjustRightInd w:val="0"/>
        <w:spacing w:line="560" w:lineRule="exact"/>
        <w:ind w:firstLine="640" w:firstLineChars="200"/>
        <w:jc w:val="center"/>
        <w:rPr>
          <w:rFonts w:hint="eastAsia" w:ascii="仿宋" w:hAnsi="仿宋" w:eastAsia="仿宋" w:cs="FangSong-Identity-H"/>
          <w:kern w:val="0"/>
          <w:sz w:val="32"/>
          <w:szCs w:val="32"/>
        </w:rPr>
      </w:pPr>
    </w:p>
    <w:p>
      <w:pPr>
        <w:autoSpaceDE w:val="0"/>
        <w:autoSpaceDN w:val="0"/>
        <w:adjustRightInd w:val="0"/>
        <w:spacing w:line="560" w:lineRule="exact"/>
        <w:ind w:firstLine="640" w:firstLineChars="200"/>
        <w:jc w:val="center"/>
        <w:rPr>
          <w:rFonts w:ascii="仿宋" w:hAnsi="仿宋" w:eastAsia="仿宋" w:cs="FangSong-Identity-H"/>
          <w:kern w:val="0"/>
          <w:sz w:val="32"/>
          <w:szCs w:val="32"/>
        </w:rPr>
      </w:pPr>
      <w:r>
        <w:rPr>
          <w:rFonts w:hint="eastAsia" w:ascii="仿宋" w:hAnsi="仿宋" w:eastAsia="仿宋" w:cs="FangSong-Identity-H"/>
          <w:kern w:val="0"/>
          <w:sz w:val="32"/>
          <w:szCs w:val="32"/>
        </w:rPr>
        <w:t>第二章 管理职责</w:t>
      </w:r>
    </w:p>
    <w:p>
      <w:pPr>
        <w:autoSpaceDE w:val="0"/>
        <w:autoSpaceDN w:val="0"/>
        <w:adjustRightInd w:val="0"/>
        <w:spacing w:line="560" w:lineRule="exact"/>
        <w:ind w:firstLine="640" w:firstLineChars="200"/>
        <w:jc w:val="left"/>
        <w:rPr>
          <w:rFonts w:hint="eastAsia" w:ascii="仿宋" w:hAnsi="仿宋" w:eastAsia="仿宋" w:cs="FangSong-Identity-H"/>
          <w:kern w:val="0"/>
          <w:sz w:val="32"/>
          <w:szCs w:val="32"/>
        </w:rPr>
      </w:pPr>
    </w:p>
    <w:p>
      <w:pPr>
        <w:autoSpaceDE w:val="0"/>
        <w:autoSpaceDN w:val="0"/>
        <w:adjustRightInd w:val="0"/>
        <w:spacing w:line="560" w:lineRule="exact"/>
        <w:ind w:firstLine="640" w:firstLineChars="200"/>
        <w:jc w:val="left"/>
        <w:rPr>
          <w:rFonts w:ascii="仿宋" w:hAnsi="仿宋" w:eastAsia="仿宋" w:cs="FangSong-Identity-H"/>
          <w:kern w:val="0"/>
          <w:sz w:val="32"/>
          <w:szCs w:val="32"/>
        </w:rPr>
      </w:pPr>
      <w:r>
        <w:rPr>
          <w:rFonts w:hint="eastAsia" w:ascii="仿宋" w:hAnsi="仿宋" w:eastAsia="仿宋" w:cs="FangSong-Identity-H"/>
          <w:kern w:val="0"/>
          <w:sz w:val="32"/>
          <w:szCs w:val="32"/>
        </w:rPr>
        <w:t>第四条 中小基金的管理架构由中小基金理事会（以下简称“理事会”）、受托管理机构、基金实体管理机构组成。</w:t>
      </w:r>
    </w:p>
    <w:p>
      <w:pPr>
        <w:autoSpaceDE w:val="0"/>
        <w:autoSpaceDN w:val="0"/>
        <w:adjustRightInd w:val="0"/>
        <w:spacing w:line="560" w:lineRule="exact"/>
        <w:ind w:firstLine="640" w:firstLineChars="200"/>
        <w:jc w:val="left"/>
        <w:rPr>
          <w:rFonts w:ascii="仿宋" w:hAnsi="仿宋" w:eastAsia="仿宋" w:cs="FangSong-Identity-H"/>
          <w:kern w:val="0"/>
          <w:sz w:val="32"/>
          <w:szCs w:val="32"/>
        </w:rPr>
      </w:pPr>
      <w:r>
        <w:rPr>
          <w:rFonts w:hint="eastAsia" w:ascii="仿宋" w:hAnsi="仿宋" w:eastAsia="仿宋" w:cs="FangSong-Identity-H"/>
          <w:kern w:val="0"/>
          <w:sz w:val="32"/>
          <w:szCs w:val="32"/>
        </w:rPr>
        <w:t>第五条 理事会由省财政厅、省工业和信息化厅、省科技厅、省发展改革委、省工商局（以下统称五部门）及基金实体主要社会出资人推荐人选组成。理事长、副理事长由五部门提名推荐。</w:t>
      </w:r>
    </w:p>
    <w:p>
      <w:pPr>
        <w:autoSpaceDE w:val="0"/>
        <w:autoSpaceDN w:val="0"/>
        <w:adjustRightInd w:val="0"/>
        <w:spacing w:line="560" w:lineRule="exact"/>
        <w:ind w:firstLine="640" w:firstLineChars="200"/>
        <w:jc w:val="left"/>
        <w:rPr>
          <w:rFonts w:ascii="仿宋" w:hAnsi="仿宋" w:eastAsia="仿宋" w:cs="FangSong-Identity-H"/>
          <w:kern w:val="0"/>
          <w:sz w:val="32"/>
          <w:szCs w:val="32"/>
        </w:rPr>
      </w:pPr>
      <w:r>
        <w:rPr>
          <w:rFonts w:hint="eastAsia" w:ascii="仿宋" w:hAnsi="仿宋" w:eastAsia="仿宋" w:cs="FangSong-Identity-H"/>
          <w:kern w:val="0"/>
          <w:sz w:val="32"/>
          <w:szCs w:val="32"/>
        </w:rPr>
        <w:t>第六条 理事会负责确定中小基金发展目标和投资方向，协调解决中小基金管理中的重大事项。主要负责：</w:t>
      </w:r>
    </w:p>
    <w:p>
      <w:pPr>
        <w:autoSpaceDE w:val="0"/>
        <w:autoSpaceDN w:val="0"/>
        <w:adjustRightInd w:val="0"/>
        <w:spacing w:line="560" w:lineRule="exact"/>
        <w:ind w:firstLine="640" w:firstLineChars="200"/>
        <w:jc w:val="left"/>
        <w:rPr>
          <w:rFonts w:ascii="仿宋" w:hAnsi="仿宋" w:eastAsia="仿宋" w:cs="FangSong-Identity-H"/>
          <w:kern w:val="0"/>
          <w:sz w:val="32"/>
          <w:szCs w:val="32"/>
        </w:rPr>
      </w:pPr>
      <w:r>
        <w:rPr>
          <w:rFonts w:hint="eastAsia" w:ascii="仿宋" w:hAnsi="仿宋" w:eastAsia="仿宋" w:cs="FangSong-Identity-H"/>
          <w:kern w:val="0"/>
          <w:sz w:val="32"/>
          <w:szCs w:val="32"/>
        </w:rPr>
        <w:t>（一）审定中小基金设立方案，受托管理机构与基金管理机构合作设立基金实体方案；</w:t>
      </w:r>
    </w:p>
    <w:p>
      <w:pPr>
        <w:autoSpaceDE w:val="0"/>
        <w:autoSpaceDN w:val="0"/>
        <w:adjustRightInd w:val="0"/>
        <w:spacing w:line="560" w:lineRule="exact"/>
        <w:ind w:firstLine="640" w:firstLineChars="200"/>
        <w:jc w:val="left"/>
        <w:rPr>
          <w:rFonts w:ascii="仿宋" w:hAnsi="仿宋" w:eastAsia="仿宋" w:cs="FangSong-Identity-H"/>
          <w:kern w:val="0"/>
          <w:sz w:val="32"/>
          <w:szCs w:val="32"/>
        </w:rPr>
      </w:pPr>
      <w:r>
        <w:rPr>
          <w:rFonts w:hint="eastAsia" w:ascii="仿宋" w:hAnsi="仿宋" w:eastAsia="仿宋" w:cs="FangSong-Identity-H"/>
          <w:kern w:val="0"/>
          <w:sz w:val="32"/>
          <w:szCs w:val="32"/>
        </w:rPr>
        <w:t>（二）审定基金管理办法、绩效评价办法等制度文件；</w:t>
      </w:r>
    </w:p>
    <w:p>
      <w:pPr>
        <w:autoSpaceDE w:val="0"/>
        <w:autoSpaceDN w:val="0"/>
        <w:adjustRightInd w:val="0"/>
        <w:spacing w:line="560" w:lineRule="exact"/>
        <w:ind w:firstLine="640" w:firstLineChars="200"/>
        <w:jc w:val="left"/>
        <w:rPr>
          <w:rFonts w:ascii="仿宋" w:hAnsi="仿宋" w:eastAsia="仿宋" w:cs="FangSong-Identity-H"/>
          <w:kern w:val="0"/>
          <w:sz w:val="32"/>
          <w:szCs w:val="32"/>
        </w:rPr>
      </w:pPr>
      <w:r>
        <w:rPr>
          <w:rFonts w:hint="eastAsia" w:ascii="仿宋" w:hAnsi="仿宋" w:eastAsia="仿宋" w:cs="FangSong-Identity-H"/>
          <w:kern w:val="0"/>
          <w:sz w:val="32"/>
          <w:szCs w:val="32"/>
        </w:rPr>
        <w:t>（三）审定绩效考核与奖励等重大事项；</w:t>
      </w:r>
    </w:p>
    <w:p>
      <w:pPr>
        <w:autoSpaceDE w:val="0"/>
        <w:autoSpaceDN w:val="0"/>
        <w:adjustRightInd w:val="0"/>
        <w:spacing w:line="560" w:lineRule="exact"/>
        <w:ind w:firstLine="640" w:firstLineChars="200"/>
        <w:jc w:val="left"/>
        <w:rPr>
          <w:rFonts w:ascii="仿宋" w:hAnsi="仿宋" w:eastAsia="仿宋" w:cs="FangSong-Identity-H"/>
          <w:kern w:val="0"/>
          <w:sz w:val="32"/>
          <w:szCs w:val="32"/>
        </w:rPr>
      </w:pPr>
      <w:r>
        <w:rPr>
          <w:rFonts w:hint="eastAsia" w:ascii="仿宋" w:hAnsi="仿宋" w:eastAsia="仿宋" w:cs="FangSong-Identity-H"/>
          <w:kern w:val="0"/>
          <w:sz w:val="32"/>
          <w:szCs w:val="32"/>
        </w:rPr>
        <w:t>（四）审定受托管理机构提交的中小基金投资和退出；</w:t>
      </w:r>
    </w:p>
    <w:p>
      <w:pPr>
        <w:autoSpaceDE w:val="0"/>
        <w:autoSpaceDN w:val="0"/>
        <w:adjustRightInd w:val="0"/>
        <w:spacing w:line="560" w:lineRule="exact"/>
        <w:ind w:firstLine="640" w:firstLineChars="200"/>
        <w:jc w:val="left"/>
        <w:rPr>
          <w:rFonts w:ascii="仿宋" w:hAnsi="仿宋" w:eastAsia="仿宋" w:cs="FangSong-Identity-H"/>
          <w:kern w:val="0"/>
          <w:sz w:val="32"/>
          <w:szCs w:val="32"/>
        </w:rPr>
      </w:pPr>
      <w:r>
        <w:rPr>
          <w:rFonts w:hint="eastAsia" w:ascii="仿宋" w:hAnsi="仿宋" w:eastAsia="仿宋" w:cs="FangSong-Identity-H"/>
          <w:kern w:val="0"/>
          <w:sz w:val="32"/>
          <w:szCs w:val="32"/>
        </w:rPr>
        <w:t>（五）派观察员参与中小基金投资决策，对不符合国家和省产业政策的基金和项目，可行使“一票否决权”，但不干预基金实体日常运作；</w:t>
      </w:r>
    </w:p>
    <w:p>
      <w:pPr>
        <w:autoSpaceDE w:val="0"/>
        <w:autoSpaceDN w:val="0"/>
        <w:adjustRightInd w:val="0"/>
        <w:spacing w:line="560" w:lineRule="exact"/>
        <w:ind w:firstLine="640" w:firstLineChars="200"/>
        <w:jc w:val="left"/>
        <w:rPr>
          <w:rFonts w:ascii="仿宋" w:hAnsi="仿宋" w:eastAsia="仿宋" w:cs="FangSong-Identity-H"/>
          <w:kern w:val="0"/>
          <w:sz w:val="32"/>
          <w:szCs w:val="32"/>
        </w:rPr>
      </w:pPr>
      <w:r>
        <w:rPr>
          <w:rFonts w:hint="eastAsia" w:ascii="仿宋" w:hAnsi="仿宋" w:eastAsia="仿宋" w:cs="FangSong-Identity-H"/>
          <w:kern w:val="0"/>
          <w:sz w:val="32"/>
          <w:szCs w:val="32"/>
        </w:rPr>
        <w:t>（六）审定中小基金的受托管理机构与托管银行，并根据业务开展情况对受托管理机构、托管银行进行调整；</w:t>
      </w:r>
    </w:p>
    <w:p>
      <w:pPr>
        <w:autoSpaceDE w:val="0"/>
        <w:autoSpaceDN w:val="0"/>
        <w:adjustRightInd w:val="0"/>
        <w:spacing w:line="560" w:lineRule="exact"/>
        <w:ind w:firstLine="640" w:firstLineChars="200"/>
        <w:jc w:val="left"/>
        <w:rPr>
          <w:rFonts w:ascii="仿宋" w:hAnsi="仿宋" w:eastAsia="仿宋" w:cs="FangSong-Identity-H"/>
          <w:kern w:val="0"/>
          <w:sz w:val="32"/>
          <w:szCs w:val="32"/>
        </w:rPr>
      </w:pPr>
      <w:r>
        <w:rPr>
          <w:rFonts w:hint="eastAsia" w:ascii="仿宋" w:hAnsi="仿宋" w:eastAsia="仿宋" w:cs="FangSong-Identity-H"/>
          <w:kern w:val="0"/>
          <w:sz w:val="32"/>
          <w:szCs w:val="32"/>
        </w:rPr>
        <w:t>（七）组建专家咨询委员会。专家咨询委员会负责向理事会提供投资及基金管理等方面的政策建议，发挥监督评价作用，不参与决策；</w:t>
      </w:r>
    </w:p>
    <w:p>
      <w:pPr>
        <w:autoSpaceDE w:val="0"/>
        <w:autoSpaceDN w:val="0"/>
        <w:adjustRightInd w:val="0"/>
        <w:spacing w:line="560" w:lineRule="exact"/>
        <w:ind w:firstLine="640" w:firstLineChars="200"/>
        <w:jc w:val="left"/>
        <w:rPr>
          <w:rFonts w:ascii="仿宋" w:hAnsi="仿宋" w:eastAsia="仿宋" w:cs="FangSong-Identity-H"/>
          <w:kern w:val="0"/>
          <w:sz w:val="32"/>
          <w:szCs w:val="32"/>
        </w:rPr>
      </w:pPr>
      <w:r>
        <w:rPr>
          <w:rFonts w:hint="eastAsia" w:ascii="仿宋" w:hAnsi="仿宋" w:eastAsia="仿宋" w:cs="FangSong-Identity-H"/>
          <w:kern w:val="0"/>
          <w:sz w:val="32"/>
          <w:szCs w:val="32"/>
        </w:rPr>
        <w:t>（八）中小基金的其他决策事项。</w:t>
      </w:r>
    </w:p>
    <w:p>
      <w:pPr>
        <w:autoSpaceDE w:val="0"/>
        <w:autoSpaceDN w:val="0"/>
        <w:adjustRightInd w:val="0"/>
        <w:spacing w:line="560" w:lineRule="exact"/>
        <w:ind w:firstLine="640" w:firstLineChars="200"/>
        <w:jc w:val="left"/>
        <w:rPr>
          <w:rFonts w:ascii="仿宋" w:hAnsi="仿宋" w:eastAsia="仿宋" w:cs="FangSong-Identity-H"/>
          <w:kern w:val="0"/>
          <w:sz w:val="32"/>
          <w:szCs w:val="32"/>
        </w:rPr>
      </w:pPr>
      <w:r>
        <w:rPr>
          <w:rFonts w:hint="eastAsia" w:ascii="仿宋" w:hAnsi="仿宋" w:eastAsia="仿宋" w:cs="FangSong-Identity-H"/>
          <w:kern w:val="0"/>
          <w:sz w:val="32"/>
          <w:szCs w:val="32"/>
        </w:rPr>
        <w:t>第七条 理事会办公室设在省工业和信息化厅，是理事会的执行机构，负责理事会的日常工作：</w:t>
      </w:r>
    </w:p>
    <w:p>
      <w:pPr>
        <w:autoSpaceDE w:val="0"/>
        <w:autoSpaceDN w:val="0"/>
        <w:adjustRightInd w:val="0"/>
        <w:spacing w:line="560" w:lineRule="exact"/>
        <w:ind w:firstLine="640" w:firstLineChars="200"/>
        <w:jc w:val="left"/>
        <w:rPr>
          <w:rFonts w:ascii="仿宋" w:hAnsi="仿宋" w:eastAsia="仿宋" w:cs="FangSong-Identity-H"/>
          <w:kern w:val="0"/>
          <w:sz w:val="32"/>
          <w:szCs w:val="32"/>
        </w:rPr>
      </w:pPr>
      <w:r>
        <w:rPr>
          <w:rFonts w:hint="eastAsia" w:ascii="仿宋" w:hAnsi="仿宋" w:eastAsia="仿宋" w:cs="FangSong-Identity-H"/>
          <w:kern w:val="0"/>
          <w:sz w:val="32"/>
          <w:szCs w:val="32"/>
        </w:rPr>
        <w:t>（一）起草理事会和理事会办公室的工作规则、基金管理办法和绩效评价办法；</w:t>
      </w:r>
    </w:p>
    <w:p>
      <w:pPr>
        <w:autoSpaceDE w:val="0"/>
        <w:autoSpaceDN w:val="0"/>
        <w:adjustRightInd w:val="0"/>
        <w:spacing w:line="560" w:lineRule="exact"/>
        <w:ind w:firstLine="640" w:firstLineChars="200"/>
        <w:jc w:val="left"/>
        <w:rPr>
          <w:rFonts w:ascii="仿宋" w:hAnsi="仿宋" w:eastAsia="仿宋" w:cs="FangSong-Identity-H"/>
          <w:kern w:val="0"/>
          <w:sz w:val="32"/>
          <w:szCs w:val="32"/>
        </w:rPr>
      </w:pPr>
      <w:r>
        <w:rPr>
          <w:rFonts w:hint="eastAsia" w:ascii="仿宋" w:hAnsi="仿宋" w:eastAsia="仿宋" w:cs="FangSong-Identity-H"/>
          <w:kern w:val="0"/>
          <w:sz w:val="32"/>
          <w:szCs w:val="32"/>
        </w:rPr>
        <w:t>（二）督促基金管理机构完成资金募集；</w:t>
      </w:r>
    </w:p>
    <w:p>
      <w:pPr>
        <w:autoSpaceDE w:val="0"/>
        <w:autoSpaceDN w:val="0"/>
        <w:adjustRightInd w:val="0"/>
        <w:spacing w:line="560" w:lineRule="exact"/>
        <w:ind w:firstLine="640" w:firstLineChars="200"/>
        <w:jc w:val="left"/>
        <w:rPr>
          <w:rFonts w:ascii="仿宋" w:hAnsi="仿宋" w:eastAsia="仿宋" w:cs="FangSong-Identity-H"/>
          <w:kern w:val="0"/>
          <w:sz w:val="32"/>
          <w:szCs w:val="32"/>
        </w:rPr>
      </w:pPr>
      <w:r>
        <w:rPr>
          <w:rFonts w:hint="eastAsia" w:ascii="仿宋" w:hAnsi="仿宋" w:eastAsia="仿宋" w:cs="FangSong-Identity-H"/>
          <w:kern w:val="0"/>
          <w:sz w:val="32"/>
          <w:szCs w:val="32"/>
        </w:rPr>
        <w:t>（三）组织对基金管理机构的绩效评价；</w:t>
      </w:r>
    </w:p>
    <w:p>
      <w:pPr>
        <w:autoSpaceDE w:val="0"/>
        <w:autoSpaceDN w:val="0"/>
        <w:adjustRightInd w:val="0"/>
        <w:spacing w:line="560" w:lineRule="exact"/>
        <w:ind w:firstLine="640" w:firstLineChars="200"/>
        <w:jc w:val="left"/>
        <w:rPr>
          <w:rFonts w:ascii="仿宋" w:hAnsi="仿宋" w:eastAsia="仿宋" w:cs="FangSong-Identity-H"/>
          <w:kern w:val="0"/>
          <w:sz w:val="32"/>
          <w:szCs w:val="32"/>
        </w:rPr>
      </w:pPr>
      <w:r>
        <w:rPr>
          <w:rFonts w:hint="eastAsia" w:ascii="仿宋" w:hAnsi="仿宋" w:eastAsia="仿宋" w:cs="FangSong-Identity-H"/>
          <w:kern w:val="0"/>
          <w:sz w:val="32"/>
          <w:szCs w:val="32"/>
        </w:rPr>
        <w:t>（四）负责中小基金的项目库建设，为基金实体提供项目信息和项目对接服务；</w:t>
      </w:r>
    </w:p>
    <w:p>
      <w:pPr>
        <w:autoSpaceDE w:val="0"/>
        <w:autoSpaceDN w:val="0"/>
        <w:adjustRightInd w:val="0"/>
        <w:spacing w:line="560" w:lineRule="exact"/>
        <w:ind w:firstLine="640" w:firstLineChars="200"/>
        <w:jc w:val="left"/>
        <w:rPr>
          <w:rFonts w:ascii="仿宋" w:hAnsi="仿宋" w:eastAsia="仿宋" w:cs="FangSong-Identity-H"/>
          <w:kern w:val="0"/>
          <w:sz w:val="32"/>
          <w:szCs w:val="32"/>
        </w:rPr>
      </w:pPr>
      <w:r>
        <w:rPr>
          <w:rFonts w:hint="eastAsia" w:ascii="仿宋" w:hAnsi="仿宋" w:eastAsia="仿宋" w:cs="FangSong-Identity-H"/>
          <w:kern w:val="0"/>
          <w:sz w:val="32"/>
          <w:szCs w:val="32"/>
        </w:rPr>
        <w:t>（五）负责与国家中小企业发展基金对接工作；</w:t>
      </w:r>
    </w:p>
    <w:p>
      <w:pPr>
        <w:autoSpaceDE w:val="0"/>
        <w:autoSpaceDN w:val="0"/>
        <w:adjustRightInd w:val="0"/>
        <w:spacing w:line="560" w:lineRule="exact"/>
        <w:ind w:firstLine="640" w:firstLineChars="200"/>
        <w:jc w:val="left"/>
        <w:rPr>
          <w:rFonts w:ascii="仿宋" w:hAnsi="仿宋" w:eastAsia="仿宋" w:cs="FangSong-Identity-H"/>
          <w:kern w:val="0"/>
          <w:sz w:val="32"/>
          <w:szCs w:val="32"/>
        </w:rPr>
      </w:pPr>
      <w:r>
        <w:rPr>
          <w:rFonts w:hint="eastAsia" w:ascii="仿宋" w:hAnsi="仿宋" w:eastAsia="仿宋" w:cs="FangSong-Identity-H"/>
          <w:kern w:val="0"/>
          <w:sz w:val="32"/>
          <w:szCs w:val="32"/>
        </w:rPr>
        <w:t>（六）理事会交办的其他工作。</w:t>
      </w:r>
    </w:p>
    <w:p>
      <w:pPr>
        <w:autoSpaceDE w:val="0"/>
        <w:autoSpaceDN w:val="0"/>
        <w:adjustRightInd w:val="0"/>
        <w:spacing w:line="560" w:lineRule="exact"/>
        <w:ind w:firstLine="640" w:firstLineChars="200"/>
        <w:jc w:val="left"/>
        <w:rPr>
          <w:rFonts w:ascii="仿宋" w:hAnsi="仿宋" w:eastAsia="仿宋" w:cs="FangSong-Identity-H"/>
          <w:kern w:val="0"/>
          <w:sz w:val="32"/>
          <w:szCs w:val="32"/>
        </w:rPr>
      </w:pPr>
      <w:r>
        <w:rPr>
          <w:rFonts w:hint="eastAsia" w:ascii="仿宋" w:hAnsi="仿宋" w:eastAsia="仿宋" w:cs="FangSong-Identity-H"/>
          <w:kern w:val="0"/>
          <w:sz w:val="32"/>
          <w:szCs w:val="32"/>
        </w:rPr>
        <w:t>理事会办公室管理费用，由理事会批准作为中小基金运行成本，在中小基金存放银行期间取得的利息和投资基金运营收益中安排列支。管理费用主要用于支付评审费、咨询费、审计费及办公室其他日常开支。</w:t>
      </w:r>
    </w:p>
    <w:p>
      <w:pPr>
        <w:autoSpaceDE w:val="0"/>
        <w:autoSpaceDN w:val="0"/>
        <w:adjustRightInd w:val="0"/>
        <w:spacing w:line="560" w:lineRule="exact"/>
        <w:ind w:firstLine="640" w:firstLineChars="200"/>
        <w:jc w:val="left"/>
        <w:rPr>
          <w:rFonts w:ascii="仿宋" w:hAnsi="仿宋" w:eastAsia="仿宋" w:cs="FangSong-Identity-H"/>
          <w:kern w:val="0"/>
          <w:sz w:val="32"/>
          <w:szCs w:val="32"/>
        </w:rPr>
      </w:pPr>
      <w:r>
        <w:rPr>
          <w:rFonts w:hint="eastAsia" w:ascii="仿宋" w:hAnsi="仿宋" w:eastAsia="仿宋" w:cs="FangSong-Identity-H"/>
          <w:kern w:val="0"/>
          <w:sz w:val="32"/>
          <w:szCs w:val="32"/>
        </w:rPr>
        <w:t>第八条 中小基金设立专家咨询委员会，由五部门推荐人选组成。理事会和专家咨询委员会不得兼任，申请基金实体管理机构及企业人员不得作为咨询委员会成员。专家咨询委员会负责向理事会提供投资及基金管理等方面的建议，发挥监督评价作用，不参与决策。</w:t>
      </w:r>
    </w:p>
    <w:p>
      <w:pPr>
        <w:autoSpaceDE w:val="0"/>
        <w:autoSpaceDN w:val="0"/>
        <w:adjustRightInd w:val="0"/>
        <w:spacing w:line="560" w:lineRule="exact"/>
        <w:ind w:firstLine="640" w:firstLineChars="200"/>
        <w:jc w:val="left"/>
        <w:rPr>
          <w:rFonts w:ascii="仿宋" w:hAnsi="仿宋" w:eastAsia="仿宋" w:cs="FangSong-Identity-H"/>
          <w:kern w:val="0"/>
          <w:sz w:val="32"/>
          <w:szCs w:val="32"/>
        </w:rPr>
      </w:pPr>
      <w:r>
        <w:rPr>
          <w:rFonts w:hint="eastAsia" w:ascii="仿宋" w:hAnsi="仿宋" w:eastAsia="仿宋" w:cs="FangSong-Identity-H"/>
          <w:kern w:val="0"/>
          <w:sz w:val="32"/>
          <w:szCs w:val="32"/>
        </w:rPr>
        <w:t>第九条 选定中小基金受托管理机构（以下简称“受托管理机构”），代持和管理基金的日常工作。主要包括：</w:t>
      </w:r>
    </w:p>
    <w:p>
      <w:pPr>
        <w:autoSpaceDE w:val="0"/>
        <w:autoSpaceDN w:val="0"/>
        <w:adjustRightInd w:val="0"/>
        <w:spacing w:line="560" w:lineRule="exact"/>
        <w:ind w:firstLine="640" w:firstLineChars="200"/>
        <w:jc w:val="left"/>
        <w:rPr>
          <w:rFonts w:ascii="仿宋" w:hAnsi="仿宋" w:eastAsia="仿宋" w:cs="FangSong-Identity-H"/>
          <w:kern w:val="0"/>
          <w:sz w:val="32"/>
          <w:szCs w:val="32"/>
        </w:rPr>
      </w:pPr>
      <w:r>
        <w:rPr>
          <w:rFonts w:hint="eastAsia" w:ascii="仿宋" w:hAnsi="仿宋" w:eastAsia="仿宋" w:cs="FangSong-Identity-H"/>
          <w:kern w:val="0"/>
          <w:sz w:val="32"/>
          <w:szCs w:val="32"/>
        </w:rPr>
        <w:t>（一）参与制定中小基金设立方案，并抓好组织实施；</w:t>
      </w:r>
    </w:p>
    <w:p>
      <w:pPr>
        <w:autoSpaceDE w:val="0"/>
        <w:autoSpaceDN w:val="0"/>
        <w:adjustRightInd w:val="0"/>
        <w:spacing w:line="560" w:lineRule="exact"/>
        <w:ind w:firstLine="640" w:firstLineChars="200"/>
        <w:jc w:val="left"/>
        <w:rPr>
          <w:rFonts w:ascii="仿宋" w:hAnsi="仿宋" w:eastAsia="仿宋" w:cs="FangSong-Identity-H"/>
          <w:kern w:val="0"/>
          <w:sz w:val="32"/>
          <w:szCs w:val="32"/>
        </w:rPr>
      </w:pPr>
      <w:r>
        <w:rPr>
          <w:rFonts w:hint="eastAsia" w:ascii="仿宋" w:hAnsi="仿宋" w:eastAsia="仿宋" w:cs="FangSong-Identity-H"/>
          <w:kern w:val="0"/>
          <w:sz w:val="32"/>
          <w:szCs w:val="32"/>
        </w:rPr>
        <w:t>（二）负责提出基金实体的募资、设立、投资、管理和退出等事宜；</w:t>
      </w:r>
    </w:p>
    <w:p>
      <w:pPr>
        <w:autoSpaceDE w:val="0"/>
        <w:autoSpaceDN w:val="0"/>
        <w:adjustRightInd w:val="0"/>
        <w:spacing w:line="560" w:lineRule="exact"/>
        <w:ind w:firstLine="640" w:firstLineChars="200"/>
        <w:jc w:val="left"/>
        <w:rPr>
          <w:rFonts w:ascii="仿宋" w:hAnsi="仿宋" w:eastAsia="仿宋" w:cs="FangSong-Identity-H"/>
          <w:kern w:val="0"/>
          <w:sz w:val="32"/>
          <w:szCs w:val="32"/>
        </w:rPr>
      </w:pPr>
      <w:r>
        <w:rPr>
          <w:rFonts w:hint="eastAsia" w:ascii="仿宋" w:hAnsi="仿宋" w:eastAsia="仿宋" w:cs="FangSong-Identity-H"/>
          <w:kern w:val="0"/>
          <w:sz w:val="32"/>
          <w:szCs w:val="32"/>
        </w:rPr>
        <w:t>（三）通过公开征集或招标等方式选择社会资本合作方和基金管理机构，开展尽职调查、入股谈判，起草基金实体设立方案；</w:t>
      </w:r>
    </w:p>
    <w:p>
      <w:pPr>
        <w:autoSpaceDE w:val="0"/>
        <w:autoSpaceDN w:val="0"/>
        <w:adjustRightInd w:val="0"/>
        <w:spacing w:line="560" w:lineRule="exact"/>
        <w:ind w:firstLine="640" w:firstLineChars="200"/>
        <w:jc w:val="left"/>
        <w:rPr>
          <w:rFonts w:ascii="仿宋" w:hAnsi="仿宋" w:eastAsia="仿宋" w:cs="FangSong-Identity-H"/>
          <w:kern w:val="0"/>
          <w:sz w:val="32"/>
          <w:szCs w:val="32"/>
        </w:rPr>
      </w:pPr>
      <w:r>
        <w:rPr>
          <w:rFonts w:hint="eastAsia" w:ascii="仿宋" w:hAnsi="仿宋" w:eastAsia="仿宋" w:cs="FangSong-Identity-H"/>
          <w:kern w:val="0"/>
          <w:sz w:val="32"/>
          <w:szCs w:val="32"/>
        </w:rPr>
        <w:t>（四）对以增资方式参股的基金开展尽职调查、入股谈判，签订基金章程或合伙协议；</w:t>
      </w:r>
    </w:p>
    <w:p>
      <w:pPr>
        <w:autoSpaceDE w:val="0"/>
        <w:autoSpaceDN w:val="0"/>
        <w:adjustRightInd w:val="0"/>
        <w:spacing w:line="560" w:lineRule="exact"/>
        <w:ind w:firstLine="640" w:firstLineChars="200"/>
        <w:jc w:val="left"/>
        <w:rPr>
          <w:rFonts w:ascii="仿宋" w:hAnsi="仿宋" w:eastAsia="仿宋" w:cs="FangSong-Identity-H"/>
          <w:kern w:val="0"/>
          <w:sz w:val="32"/>
          <w:szCs w:val="32"/>
        </w:rPr>
      </w:pPr>
      <w:r>
        <w:rPr>
          <w:rFonts w:hint="eastAsia" w:ascii="仿宋" w:hAnsi="仿宋" w:eastAsia="仿宋" w:cs="FangSong-Identity-H"/>
          <w:kern w:val="0"/>
          <w:sz w:val="32"/>
          <w:szCs w:val="32"/>
        </w:rPr>
        <w:t>（五）对中小基金实行专户管理、专账核算。根据基金章程或合伙协议约定，将中小基金及时拨付托管银行账户；</w:t>
      </w:r>
    </w:p>
    <w:p>
      <w:pPr>
        <w:autoSpaceDE w:val="0"/>
        <w:autoSpaceDN w:val="0"/>
        <w:adjustRightInd w:val="0"/>
        <w:spacing w:line="560" w:lineRule="exact"/>
        <w:ind w:firstLine="640" w:firstLineChars="200"/>
        <w:jc w:val="left"/>
        <w:rPr>
          <w:rFonts w:ascii="仿宋" w:hAnsi="仿宋" w:eastAsia="仿宋" w:cs="FangSong-Identity-H"/>
          <w:kern w:val="0"/>
          <w:sz w:val="32"/>
          <w:szCs w:val="32"/>
        </w:rPr>
      </w:pPr>
      <w:r>
        <w:rPr>
          <w:rFonts w:hint="eastAsia" w:ascii="仿宋" w:hAnsi="仿宋" w:eastAsia="仿宋" w:cs="FangSong-Identity-H"/>
          <w:kern w:val="0"/>
          <w:sz w:val="32"/>
          <w:szCs w:val="32"/>
        </w:rPr>
        <w:t>（六）代表中小基金以出资额为限对拟投资投资基金行使股东（或合伙人）权利，承担股东（或合伙人）义务，向基金派遣代表，对基金进行监督管理；</w:t>
      </w:r>
    </w:p>
    <w:p>
      <w:pPr>
        <w:autoSpaceDE w:val="0"/>
        <w:autoSpaceDN w:val="0"/>
        <w:adjustRightInd w:val="0"/>
        <w:spacing w:line="560" w:lineRule="exact"/>
        <w:ind w:firstLine="640" w:firstLineChars="200"/>
        <w:jc w:val="left"/>
        <w:rPr>
          <w:rFonts w:ascii="仿宋" w:hAnsi="仿宋" w:eastAsia="仿宋" w:cs="FangSong-Identity-H"/>
          <w:kern w:val="0"/>
          <w:sz w:val="32"/>
          <w:szCs w:val="32"/>
        </w:rPr>
      </w:pPr>
      <w:r>
        <w:rPr>
          <w:rFonts w:hint="eastAsia" w:ascii="仿宋" w:hAnsi="仿宋" w:eastAsia="仿宋" w:cs="FangSong-Identity-H"/>
          <w:kern w:val="0"/>
          <w:sz w:val="32"/>
          <w:szCs w:val="32"/>
        </w:rPr>
        <w:t>（七）定期向理事会报告中小基金和基金投资运作情况，重大事项随时报告；</w:t>
      </w:r>
    </w:p>
    <w:p>
      <w:pPr>
        <w:autoSpaceDE w:val="0"/>
        <w:autoSpaceDN w:val="0"/>
        <w:adjustRightInd w:val="0"/>
        <w:spacing w:line="560" w:lineRule="exact"/>
        <w:ind w:firstLine="640" w:firstLineChars="200"/>
        <w:jc w:val="left"/>
        <w:rPr>
          <w:rFonts w:ascii="仿宋" w:hAnsi="仿宋" w:eastAsia="仿宋" w:cs="FangSong-Identity-H"/>
          <w:kern w:val="0"/>
          <w:sz w:val="32"/>
          <w:szCs w:val="32"/>
        </w:rPr>
      </w:pPr>
      <w:r>
        <w:rPr>
          <w:rFonts w:hint="eastAsia" w:ascii="仿宋" w:hAnsi="仿宋" w:eastAsia="仿宋" w:cs="FangSong-Identity-H"/>
          <w:kern w:val="0"/>
          <w:sz w:val="32"/>
          <w:szCs w:val="32"/>
        </w:rPr>
        <w:t>（八）通过公开招标选择托管银行，报理事会批准后签订资金托管协议，对中小基金财政出资资金进行托管，负责资产保管、资金拨付和结算等日常工作，并对投资活动进行动态监管。</w:t>
      </w:r>
    </w:p>
    <w:p>
      <w:pPr>
        <w:autoSpaceDE w:val="0"/>
        <w:autoSpaceDN w:val="0"/>
        <w:adjustRightInd w:val="0"/>
        <w:spacing w:line="560" w:lineRule="exact"/>
        <w:ind w:firstLine="640" w:firstLineChars="200"/>
        <w:jc w:val="left"/>
        <w:rPr>
          <w:rFonts w:ascii="仿宋" w:hAnsi="仿宋" w:eastAsia="仿宋" w:cs="FangSong-Identity-H"/>
          <w:kern w:val="0"/>
          <w:sz w:val="32"/>
          <w:szCs w:val="32"/>
        </w:rPr>
      </w:pPr>
      <w:r>
        <w:rPr>
          <w:rFonts w:hint="eastAsia" w:ascii="仿宋" w:hAnsi="仿宋" w:eastAsia="仿宋" w:cs="FangSong-Identity-H"/>
          <w:kern w:val="0"/>
          <w:sz w:val="32"/>
          <w:szCs w:val="32"/>
        </w:rPr>
        <w:t>第十条 理事会与受托管理机构签订中小基金委托管理协议，明确委托时限、权利和义务、费用支付、检查考核等内容。</w:t>
      </w:r>
    </w:p>
    <w:p>
      <w:pPr>
        <w:autoSpaceDE w:val="0"/>
        <w:autoSpaceDN w:val="0"/>
        <w:adjustRightInd w:val="0"/>
        <w:spacing w:line="560" w:lineRule="exact"/>
        <w:ind w:firstLine="640" w:firstLineChars="200"/>
        <w:jc w:val="left"/>
        <w:rPr>
          <w:rFonts w:ascii="仿宋" w:hAnsi="仿宋" w:eastAsia="仿宋" w:cs="FangSong-Identity-H"/>
          <w:kern w:val="0"/>
          <w:sz w:val="32"/>
          <w:szCs w:val="32"/>
        </w:rPr>
      </w:pPr>
      <w:r>
        <w:rPr>
          <w:rFonts w:hint="eastAsia" w:ascii="仿宋" w:hAnsi="仿宋" w:eastAsia="仿宋" w:cs="FangSong-Identity-H"/>
          <w:kern w:val="0"/>
          <w:sz w:val="32"/>
          <w:szCs w:val="32"/>
        </w:rPr>
        <w:t>第十一条 理事会向受托管理机构支付管理费。管理费按年支付，原则上根据上年的管理业绩，按截至上年年末中小基金对基金实体出资额的一定比例（最高不超过2%），采取超额累退方式核定。管理费从中小基金的利息和参与基金实体投资所获收益分配中安排。</w:t>
      </w:r>
    </w:p>
    <w:p>
      <w:pPr>
        <w:autoSpaceDE w:val="0"/>
        <w:autoSpaceDN w:val="0"/>
        <w:adjustRightInd w:val="0"/>
        <w:spacing w:line="560" w:lineRule="exact"/>
        <w:ind w:firstLine="640" w:firstLineChars="200"/>
        <w:jc w:val="left"/>
        <w:rPr>
          <w:rFonts w:ascii="仿宋" w:hAnsi="仿宋" w:eastAsia="仿宋" w:cs="FangSong-Identity-H"/>
          <w:kern w:val="0"/>
          <w:sz w:val="32"/>
          <w:szCs w:val="32"/>
        </w:rPr>
      </w:pPr>
      <w:r>
        <w:rPr>
          <w:rFonts w:hint="eastAsia" w:ascii="仿宋" w:hAnsi="仿宋" w:eastAsia="仿宋" w:cs="FangSong-Identity-H"/>
          <w:kern w:val="0"/>
          <w:sz w:val="32"/>
          <w:szCs w:val="32"/>
        </w:rPr>
        <w:t>第十二条 基金管理机构对基金实体认缴一定份额，负责基金日常运营管理工作，主要包括募资、设立、投资、管理和退出等事项。</w:t>
      </w:r>
    </w:p>
    <w:p>
      <w:pPr>
        <w:autoSpaceDE w:val="0"/>
        <w:autoSpaceDN w:val="0"/>
        <w:adjustRightInd w:val="0"/>
        <w:spacing w:line="560" w:lineRule="exact"/>
        <w:ind w:firstLine="640" w:firstLineChars="200"/>
        <w:jc w:val="left"/>
        <w:rPr>
          <w:rFonts w:ascii="仿宋" w:hAnsi="仿宋" w:eastAsia="仿宋" w:cs="FangSong-Identity-H"/>
          <w:kern w:val="0"/>
          <w:sz w:val="32"/>
          <w:szCs w:val="32"/>
        </w:rPr>
      </w:pPr>
      <w:r>
        <w:rPr>
          <w:rFonts w:hint="eastAsia" w:ascii="仿宋" w:hAnsi="仿宋" w:eastAsia="仿宋" w:cs="FangSong-Identity-H"/>
          <w:kern w:val="0"/>
          <w:sz w:val="32"/>
          <w:szCs w:val="32"/>
        </w:rPr>
        <w:t>第十三条 基金管理机构的选择原则上应遵循以下程序：</w:t>
      </w:r>
    </w:p>
    <w:p>
      <w:pPr>
        <w:autoSpaceDE w:val="0"/>
        <w:autoSpaceDN w:val="0"/>
        <w:adjustRightInd w:val="0"/>
        <w:spacing w:line="560" w:lineRule="exact"/>
        <w:ind w:firstLine="640" w:firstLineChars="200"/>
        <w:jc w:val="left"/>
        <w:rPr>
          <w:rFonts w:ascii="仿宋" w:hAnsi="仿宋" w:eastAsia="仿宋" w:cs="FangSong-Identity-H"/>
          <w:kern w:val="0"/>
          <w:sz w:val="32"/>
          <w:szCs w:val="32"/>
        </w:rPr>
      </w:pPr>
      <w:r>
        <w:rPr>
          <w:rFonts w:hint="eastAsia" w:ascii="仿宋" w:hAnsi="仿宋" w:eastAsia="仿宋" w:cs="FangSong-Identity-H"/>
          <w:kern w:val="0"/>
          <w:sz w:val="32"/>
          <w:szCs w:val="32"/>
        </w:rPr>
        <w:t>（一）公开征集。受托管理机构面向社会公开征集基金合作机构；</w:t>
      </w:r>
    </w:p>
    <w:p>
      <w:pPr>
        <w:autoSpaceDE w:val="0"/>
        <w:autoSpaceDN w:val="0"/>
        <w:adjustRightInd w:val="0"/>
        <w:spacing w:line="560" w:lineRule="exact"/>
        <w:ind w:firstLine="640" w:firstLineChars="200"/>
        <w:jc w:val="left"/>
        <w:rPr>
          <w:rFonts w:ascii="仿宋" w:hAnsi="仿宋" w:eastAsia="仿宋" w:cs="FangSong-Identity-H"/>
          <w:kern w:val="0"/>
          <w:sz w:val="32"/>
          <w:szCs w:val="32"/>
        </w:rPr>
      </w:pPr>
      <w:r>
        <w:rPr>
          <w:rFonts w:hint="eastAsia" w:ascii="仿宋" w:hAnsi="仿宋" w:eastAsia="仿宋" w:cs="FangSong-Identity-H"/>
          <w:kern w:val="0"/>
          <w:sz w:val="32"/>
          <w:szCs w:val="32"/>
        </w:rPr>
        <w:t>（二）机构申报。拟合作单位向受托管理机构提交合作方案；</w:t>
      </w:r>
    </w:p>
    <w:p>
      <w:pPr>
        <w:autoSpaceDE w:val="0"/>
        <w:autoSpaceDN w:val="0"/>
        <w:adjustRightInd w:val="0"/>
        <w:spacing w:line="560" w:lineRule="exact"/>
        <w:ind w:firstLine="640" w:firstLineChars="200"/>
        <w:jc w:val="left"/>
        <w:rPr>
          <w:rFonts w:ascii="仿宋" w:hAnsi="仿宋" w:eastAsia="仿宋" w:cs="FangSong-Identity-H"/>
          <w:kern w:val="0"/>
          <w:sz w:val="32"/>
          <w:szCs w:val="32"/>
        </w:rPr>
      </w:pPr>
      <w:r>
        <w:rPr>
          <w:rFonts w:hint="eastAsia" w:ascii="仿宋" w:hAnsi="仿宋" w:eastAsia="仿宋" w:cs="FangSong-Identity-H"/>
          <w:kern w:val="0"/>
          <w:sz w:val="32"/>
          <w:szCs w:val="32"/>
        </w:rPr>
        <w:t>（三）尽职调查。受托管理机构对合作单位进行初步筛选后，组织有关专家对合作对象进行尽职调查，并出具有关报告；</w:t>
      </w:r>
    </w:p>
    <w:p>
      <w:pPr>
        <w:autoSpaceDE w:val="0"/>
        <w:autoSpaceDN w:val="0"/>
        <w:adjustRightInd w:val="0"/>
        <w:spacing w:line="560" w:lineRule="exact"/>
        <w:ind w:firstLine="640" w:firstLineChars="200"/>
        <w:jc w:val="left"/>
        <w:rPr>
          <w:rFonts w:ascii="仿宋" w:hAnsi="仿宋" w:eastAsia="仿宋" w:cs="FangSong-Identity-H"/>
          <w:kern w:val="0"/>
          <w:sz w:val="32"/>
          <w:szCs w:val="32"/>
        </w:rPr>
      </w:pPr>
      <w:r>
        <w:rPr>
          <w:rFonts w:hint="eastAsia" w:ascii="仿宋" w:hAnsi="仿宋" w:eastAsia="仿宋" w:cs="FangSong-Identity-H"/>
          <w:kern w:val="0"/>
          <w:sz w:val="32"/>
          <w:szCs w:val="32"/>
        </w:rPr>
        <w:t>（四）理事会决策。理事会根据基金规模，按照受托管理机构尽职调查报告，择优选定合作机构，确定名单；</w:t>
      </w:r>
    </w:p>
    <w:p>
      <w:pPr>
        <w:autoSpaceDE w:val="0"/>
        <w:autoSpaceDN w:val="0"/>
        <w:adjustRightInd w:val="0"/>
        <w:spacing w:line="560" w:lineRule="exact"/>
        <w:ind w:firstLine="640" w:firstLineChars="200"/>
        <w:jc w:val="left"/>
        <w:rPr>
          <w:rFonts w:ascii="仿宋" w:hAnsi="仿宋" w:eastAsia="仿宋" w:cs="FangSong-Identity-H"/>
          <w:kern w:val="0"/>
          <w:sz w:val="32"/>
          <w:szCs w:val="32"/>
        </w:rPr>
      </w:pPr>
      <w:r>
        <w:rPr>
          <w:rFonts w:hint="eastAsia" w:ascii="仿宋" w:hAnsi="仿宋" w:eastAsia="仿宋" w:cs="FangSong-Identity-H"/>
          <w:kern w:val="0"/>
          <w:sz w:val="32"/>
          <w:szCs w:val="32"/>
        </w:rPr>
        <w:t>（五）社会公示。理事会评审结果在有关媒体上公示，公示期为7 天。对公示中发现问题的机构，受托管理机构将不予合作；</w:t>
      </w:r>
    </w:p>
    <w:p>
      <w:pPr>
        <w:autoSpaceDE w:val="0"/>
        <w:autoSpaceDN w:val="0"/>
        <w:adjustRightInd w:val="0"/>
        <w:spacing w:line="560" w:lineRule="exact"/>
        <w:ind w:firstLine="640" w:firstLineChars="200"/>
        <w:jc w:val="left"/>
        <w:rPr>
          <w:rFonts w:ascii="仿宋" w:hAnsi="仿宋" w:eastAsia="仿宋" w:cs="FangSong-Identity-H"/>
          <w:kern w:val="0"/>
          <w:sz w:val="32"/>
          <w:szCs w:val="32"/>
        </w:rPr>
      </w:pPr>
      <w:r>
        <w:rPr>
          <w:rFonts w:hint="eastAsia" w:ascii="仿宋" w:hAnsi="仿宋" w:eastAsia="仿宋" w:cs="FangSong-Identity-H"/>
          <w:kern w:val="0"/>
          <w:sz w:val="32"/>
          <w:szCs w:val="32"/>
        </w:rPr>
        <w:t>（六）实施方案。由受托管理机构组织实施审定合作方案。</w:t>
      </w:r>
    </w:p>
    <w:p>
      <w:pPr>
        <w:autoSpaceDE w:val="0"/>
        <w:autoSpaceDN w:val="0"/>
        <w:adjustRightInd w:val="0"/>
        <w:spacing w:line="560" w:lineRule="exact"/>
        <w:ind w:firstLine="640" w:firstLineChars="200"/>
        <w:jc w:val="center"/>
        <w:rPr>
          <w:rFonts w:hint="eastAsia" w:ascii="仿宋" w:hAnsi="仿宋" w:eastAsia="仿宋" w:cs="FangSong-Identity-H"/>
          <w:kern w:val="0"/>
          <w:sz w:val="32"/>
          <w:szCs w:val="32"/>
        </w:rPr>
      </w:pPr>
    </w:p>
    <w:p>
      <w:pPr>
        <w:autoSpaceDE w:val="0"/>
        <w:autoSpaceDN w:val="0"/>
        <w:adjustRightInd w:val="0"/>
        <w:spacing w:line="560" w:lineRule="exact"/>
        <w:ind w:firstLine="640" w:firstLineChars="200"/>
        <w:jc w:val="center"/>
        <w:rPr>
          <w:rFonts w:ascii="仿宋" w:hAnsi="仿宋" w:eastAsia="仿宋" w:cs="FangSong-Identity-H"/>
          <w:kern w:val="0"/>
          <w:sz w:val="32"/>
          <w:szCs w:val="32"/>
        </w:rPr>
      </w:pPr>
      <w:r>
        <w:rPr>
          <w:rFonts w:hint="eastAsia" w:ascii="仿宋" w:hAnsi="仿宋" w:eastAsia="仿宋" w:cs="FangSong-Identity-H"/>
          <w:kern w:val="0"/>
          <w:sz w:val="32"/>
          <w:szCs w:val="32"/>
        </w:rPr>
        <w:t>第三章 投资方式及管理程序</w:t>
      </w:r>
    </w:p>
    <w:p>
      <w:pPr>
        <w:autoSpaceDE w:val="0"/>
        <w:autoSpaceDN w:val="0"/>
        <w:adjustRightInd w:val="0"/>
        <w:spacing w:line="560" w:lineRule="exact"/>
        <w:ind w:firstLine="640" w:firstLineChars="200"/>
        <w:jc w:val="left"/>
        <w:rPr>
          <w:rFonts w:hint="eastAsia" w:ascii="仿宋" w:hAnsi="仿宋" w:eastAsia="仿宋" w:cs="FangSong-Identity-H"/>
          <w:kern w:val="0"/>
          <w:sz w:val="32"/>
          <w:szCs w:val="32"/>
        </w:rPr>
      </w:pPr>
    </w:p>
    <w:p>
      <w:pPr>
        <w:autoSpaceDE w:val="0"/>
        <w:autoSpaceDN w:val="0"/>
        <w:adjustRightInd w:val="0"/>
        <w:spacing w:line="560" w:lineRule="exact"/>
        <w:ind w:firstLine="640" w:firstLineChars="200"/>
        <w:jc w:val="left"/>
        <w:rPr>
          <w:rFonts w:ascii="仿宋" w:hAnsi="仿宋" w:eastAsia="仿宋" w:cs="FangSong-Identity-H"/>
          <w:kern w:val="0"/>
          <w:sz w:val="32"/>
          <w:szCs w:val="32"/>
        </w:rPr>
      </w:pPr>
      <w:r>
        <w:rPr>
          <w:rFonts w:hint="eastAsia" w:ascii="仿宋" w:hAnsi="仿宋" w:eastAsia="仿宋" w:cs="FangSong-Identity-H"/>
          <w:kern w:val="0"/>
          <w:sz w:val="32"/>
          <w:szCs w:val="32"/>
        </w:rPr>
        <w:t>第十四条 中小基金由省政府出资与社会资本共同出资组建的若干基金实体组成。基金实体原则上采用有限合伙制模式运作。基金实体既可采取母子基金方式，又可采取直投基金方式。采取母子基金方式设立的，与社会资本共同出资设立后，投资专注于中小企业的股权投资基金；采取直接投资项目股权方式设立的，与社会资本共同出资设立后，直接投向中小企业项目。</w:t>
      </w:r>
    </w:p>
    <w:p>
      <w:pPr>
        <w:autoSpaceDE w:val="0"/>
        <w:autoSpaceDN w:val="0"/>
        <w:adjustRightInd w:val="0"/>
        <w:spacing w:line="560" w:lineRule="exact"/>
        <w:ind w:firstLine="640" w:firstLineChars="200"/>
        <w:jc w:val="left"/>
        <w:rPr>
          <w:rFonts w:ascii="仿宋" w:hAnsi="仿宋" w:eastAsia="仿宋" w:cs="FangSong-Identity-H"/>
          <w:kern w:val="0"/>
          <w:sz w:val="32"/>
          <w:szCs w:val="32"/>
        </w:rPr>
      </w:pPr>
      <w:r>
        <w:rPr>
          <w:rFonts w:hint="eastAsia" w:ascii="仿宋" w:hAnsi="仿宋" w:eastAsia="仿宋" w:cs="FangSong-Identity-H"/>
          <w:kern w:val="0"/>
          <w:sz w:val="32"/>
          <w:szCs w:val="32"/>
        </w:rPr>
        <w:t>第十五条 中小基金在投资基金中参股不控股，不独资发起设立股权投资企业。</w:t>
      </w:r>
    </w:p>
    <w:p>
      <w:pPr>
        <w:autoSpaceDE w:val="0"/>
        <w:autoSpaceDN w:val="0"/>
        <w:adjustRightInd w:val="0"/>
        <w:spacing w:line="560" w:lineRule="exact"/>
        <w:ind w:firstLine="640" w:firstLineChars="200"/>
        <w:jc w:val="left"/>
        <w:rPr>
          <w:rFonts w:ascii="仿宋" w:hAnsi="仿宋" w:eastAsia="仿宋" w:cs="FangSong-Identity-H"/>
          <w:kern w:val="0"/>
          <w:sz w:val="32"/>
          <w:szCs w:val="32"/>
        </w:rPr>
      </w:pPr>
      <w:r>
        <w:rPr>
          <w:rFonts w:hint="eastAsia" w:ascii="仿宋" w:hAnsi="仿宋" w:eastAsia="仿宋" w:cs="FangSong-Identity-H"/>
          <w:kern w:val="0"/>
          <w:sz w:val="32"/>
          <w:szCs w:val="32"/>
        </w:rPr>
        <w:t>第十六条 拟组建基金实体的主要发起人（各类信托计划、信托基金不应作为基金管理机构），主发起人净资产不低于2500万元人民币。在设立6 个月内按照相关规定进行备案。</w:t>
      </w:r>
    </w:p>
    <w:p>
      <w:pPr>
        <w:autoSpaceDE w:val="0"/>
        <w:autoSpaceDN w:val="0"/>
        <w:adjustRightInd w:val="0"/>
        <w:spacing w:line="560" w:lineRule="exact"/>
        <w:ind w:firstLine="640" w:firstLineChars="200"/>
        <w:jc w:val="left"/>
        <w:rPr>
          <w:rFonts w:ascii="仿宋" w:hAnsi="仿宋" w:eastAsia="仿宋" w:cs="FangSong-Identity-H"/>
          <w:kern w:val="0"/>
          <w:sz w:val="32"/>
          <w:szCs w:val="32"/>
        </w:rPr>
      </w:pPr>
      <w:r>
        <w:rPr>
          <w:rFonts w:hint="eastAsia" w:ascii="仿宋" w:hAnsi="仿宋" w:eastAsia="仿宋" w:cs="FangSong-Identity-H"/>
          <w:kern w:val="0"/>
          <w:sz w:val="32"/>
          <w:szCs w:val="32"/>
        </w:rPr>
        <w:t>第十七条 中小基金的基金管理机构，应符合以下条件：</w:t>
      </w:r>
    </w:p>
    <w:p>
      <w:pPr>
        <w:autoSpaceDE w:val="0"/>
        <w:autoSpaceDN w:val="0"/>
        <w:adjustRightInd w:val="0"/>
        <w:spacing w:line="560" w:lineRule="exact"/>
        <w:ind w:firstLine="640" w:firstLineChars="200"/>
        <w:jc w:val="left"/>
        <w:rPr>
          <w:rFonts w:ascii="仿宋" w:hAnsi="仿宋" w:eastAsia="仿宋" w:cs="FangSong-Identity-H"/>
          <w:kern w:val="0"/>
          <w:sz w:val="32"/>
          <w:szCs w:val="32"/>
        </w:rPr>
      </w:pPr>
      <w:r>
        <w:rPr>
          <w:rFonts w:hint="eastAsia" w:ascii="仿宋" w:hAnsi="仿宋" w:eastAsia="仿宋" w:cs="FangSong-Identity-H"/>
          <w:kern w:val="0"/>
          <w:sz w:val="32"/>
          <w:szCs w:val="32"/>
        </w:rPr>
        <w:t>（一）在中国大陆注册，实缴注册资本不低于1000 万元人民币，由较强的资金募集能力，有固定的营业场所和与其业务相适应的软硬件设施；</w:t>
      </w:r>
    </w:p>
    <w:p>
      <w:pPr>
        <w:autoSpaceDE w:val="0"/>
        <w:autoSpaceDN w:val="0"/>
        <w:adjustRightInd w:val="0"/>
        <w:spacing w:line="560" w:lineRule="exact"/>
        <w:ind w:firstLine="640" w:firstLineChars="200"/>
        <w:jc w:val="left"/>
        <w:rPr>
          <w:rFonts w:ascii="仿宋" w:hAnsi="仿宋" w:eastAsia="仿宋" w:cs="FangSong-Identity-H"/>
          <w:kern w:val="0"/>
          <w:sz w:val="32"/>
          <w:szCs w:val="32"/>
        </w:rPr>
      </w:pPr>
      <w:r>
        <w:rPr>
          <w:rFonts w:hint="eastAsia" w:ascii="仿宋" w:hAnsi="仿宋" w:eastAsia="仿宋" w:cs="FangSong-Identity-H"/>
          <w:kern w:val="0"/>
          <w:sz w:val="32"/>
          <w:szCs w:val="32"/>
        </w:rPr>
        <w:t>（二）具有国家规定的基金管理资质，至少有3 名具备3 年以上投资管理工作经验的专职高级管理人员，管理团队稳定，专业性强，具有良好的职业操守和信誉；</w:t>
      </w:r>
    </w:p>
    <w:p>
      <w:pPr>
        <w:autoSpaceDE w:val="0"/>
        <w:autoSpaceDN w:val="0"/>
        <w:adjustRightInd w:val="0"/>
        <w:spacing w:line="560" w:lineRule="exact"/>
        <w:ind w:firstLine="640" w:firstLineChars="200"/>
        <w:jc w:val="left"/>
        <w:rPr>
          <w:rFonts w:ascii="仿宋" w:hAnsi="仿宋" w:eastAsia="仿宋" w:cs="FangSong-Identity-H"/>
          <w:kern w:val="0"/>
          <w:sz w:val="32"/>
          <w:szCs w:val="32"/>
        </w:rPr>
      </w:pPr>
      <w:r>
        <w:rPr>
          <w:rFonts w:hint="eastAsia" w:ascii="仿宋" w:hAnsi="仿宋" w:eastAsia="仿宋" w:cs="FangSong-Identity-H"/>
          <w:kern w:val="0"/>
          <w:sz w:val="32"/>
          <w:szCs w:val="32"/>
        </w:rPr>
        <w:t>（三）财务管理制度健全，公司管理规范；</w:t>
      </w:r>
    </w:p>
    <w:p>
      <w:pPr>
        <w:autoSpaceDE w:val="0"/>
        <w:autoSpaceDN w:val="0"/>
        <w:adjustRightInd w:val="0"/>
        <w:spacing w:line="560" w:lineRule="exact"/>
        <w:ind w:firstLine="640" w:firstLineChars="200"/>
        <w:jc w:val="left"/>
        <w:rPr>
          <w:rFonts w:ascii="仿宋" w:hAnsi="仿宋" w:eastAsia="仿宋" w:cs="FangSong-Identity-H"/>
          <w:kern w:val="0"/>
          <w:sz w:val="32"/>
          <w:szCs w:val="32"/>
        </w:rPr>
      </w:pPr>
      <w:r>
        <w:rPr>
          <w:rFonts w:hint="eastAsia" w:ascii="仿宋" w:hAnsi="仿宋" w:eastAsia="仿宋" w:cs="FangSong-Identity-H"/>
          <w:kern w:val="0"/>
          <w:sz w:val="32"/>
          <w:szCs w:val="32"/>
        </w:rPr>
        <w:t>（四）有健全的股权投资管理和风险控制机制，规范的项目遴选机制和投资决策机制，能够为企业提供管理咨询等增值服务；</w:t>
      </w:r>
    </w:p>
    <w:p>
      <w:pPr>
        <w:autoSpaceDE w:val="0"/>
        <w:autoSpaceDN w:val="0"/>
        <w:adjustRightInd w:val="0"/>
        <w:spacing w:line="560" w:lineRule="exact"/>
        <w:ind w:firstLine="640" w:firstLineChars="200"/>
        <w:jc w:val="left"/>
        <w:rPr>
          <w:rFonts w:ascii="仿宋" w:hAnsi="仿宋" w:eastAsia="仿宋" w:cs="FangSong-Identity-H"/>
          <w:kern w:val="0"/>
          <w:sz w:val="32"/>
          <w:szCs w:val="32"/>
        </w:rPr>
      </w:pPr>
      <w:r>
        <w:rPr>
          <w:rFonts w:hint="eastAsia" w:ascii="仿宋" w:hAnsi="仿宋" w:eastAsia="仿宋" w:cs="FangSong-Identity-H"/>
          <w:kern w:val="0"/>
          <w:sz w:val="32"/>
          <w:szCs w:val="32"/>
        </w:rPr>
        <w:t>（五）具有良好的经营业绩，至少主导过3 个以上股权投资的成功案例；</w:t>
      </w:r>
    </w:p>
    <w:p>
      <w:pPr>
        <w:autoSpaceDE w:val="0"/>
        <w:autoSpaceDN w:val="0"/>
        <w:adjustRightInd w:val="0"/>
        <w:spacing w:line="560" w:lineRule="exact"/>
        <w:ind w:firstLine="640" w:firstLineChars="200"/>
        <w:jc w:val="left"/>
        <w:rPr>
          <w:rFonts w:ascii="仿宋" w:hAnsi="仿宋" w:eastAsia="仿宋" w:cs="FangSong-Identity-H"/>
          <w:kern w:val="0"/>
          <w:sz w:val="32"/>
          <w:szCs w:val="32"/>
        </w:rPr>
      </w:pPr>
      <w:r>
        <w:rPr>
          <w:rFonts w:hint="eastAsia" w:ascii="仿宋" w:hAnsi="仿宋" w:eastAsia="仿宋" w:cs="FangSong-Identity-H"/>
          <w:kern w:val="0"/>
          <w:sz w:val="32"/>
          <w:szCs w:val="32"/>
        </w:rPr>
        <w:t>（六）机构及其工作人员无违法违纪等不良记录。</w:t>
      </w:r>
    </w:p>
    <w:p>
      <w:pPr>
        <w:autoSpaceDE w:val="0"/>
        <w:autoSpaceDN w:val="0"/>
        <w:adjustRightInd w:val="0"/>
        <w:spacing w:line="560" w:lineRule="exact"/>
        <w:ind w:firstLine="640" w:firstLineChars="200"/>
        <w:jc w:val="left"/>
        <w:rPr>
          <w:rFonts w:ascii="仿宋" w:hAnsi="仿宋" w:eastAsia="仿宋" w:cs="FangSong-Identity-H"/>
          <w:kern w:val="0"/>
          <w:sz w:val="32"/>
          <w:szCs w:val="32"/>
        </w:rPr>
      </w:pPr>
      <w:r>
        <w:rPr>
          <w:rFonts w:hint="eastAsia" w:ascii="仿宋" w:hAnsi="仿宋" w:eastAsia="仿宋" w:cs="FangSong-Identity-H"/>
          <w:kern w:val="0"/>
          <w:sz w:val="32"/>
          <w:szCs w:val="32"/>
        </w:rPr>
        <w:t>第十八条 投资基金的设立应满足下列要求：</w:t>
      </w:r>
    </w:p>
    <w:p>
      <w:pPr>
        <w:autoSpaceDE w:val="0"/>
        <w:autoSpaceDN w:val="0"/>
        <w:adjustRightInd w:val="0"/>
        <w:spacing w:line="560" w:lineRule="exact"/>
        <w:ind w:firstLine="640" w:firstLineChars="200"/>
        <w:jc w:val="left"/>
        <w:rPr>
          <w:rFonts w:ascii="仿宋" w:hAnsi="仿宋" w:eastAsia="仿宋" w:cs="FangSong-Identity-H"/>
          <w:kern w:val="0"/>
          <w:sz w:val="32"/>
          <w:szCs w:val="32"/>
        </w:rPr>
      </w:pPr>
      <w:r>
        <w:rPr>
          <w:rFonts w:hint="eastAsia" w:ascii="仿宋" w:hAnsi="仿宋" w:eastAsia="仿宋" w:cs="FangSong-Identity-H"/>
          <w:kern w:val="0"/>
          <w:sz w:val="32"/>
          <w:szCs w:val="32"/>
        </w:rPr>
        <w:t>（一）投资基金应在河北省注册；</w:t>
      </w:r>
    </w:p>
    <w:p>
      <w:pPr>
        <w:autoSpaceDE w:val="0"/>
        <w:autoSpaceDN w:val="0"/>
        <w:adjustRightInd w:val="0"/>
        <w:spacing w:line="560" w:lineRule="exact"/>
        <w:ind w:firstLine="640" w:firstLineChars="200"/>
        <w:jc w:val="left"/>
        <w:rPr>
          <w:rFonts w:ascii="仿宋" w:hAnsi="仿宋" w:eastAsia="仿宋" w:cs="FangSong-Identity-H"/>
          <w:kern w:val="0"/>
          <w:sz w:val="32"/>
          <w:szCs w:val="32"/>
        </w:rPr>
      </w:pPr>
      <w:r>
        <w:rPr>
          <w:rFonts w:hint="eastAsia" w:ascii="仿宋" w:hAnsi="仿宋" w:eastAsia="仿宋" w:cs="FangSong-Identity-H"/>
          <w:kern w:val="0"/>
          <w:sz w:val="32"/>
          <w:szCs w:val="32"/>
        </w:rPr>
        <w:t>（二）基金实体组织形式应采用有限合伙制；</w:t>
      </w:r>
    </w:p>
    <w:p>
      <w:pPr>
        <w:autoSpaceDE w:val="0"/>
        <w:autoSpaceDN w:val="0"/>
        <w:adjustRightInd w:val="0"/>
        <w:spacing w:line="560" w:lineRule="exact"/>
        <w:ind w:firstLine="640" w:firstLineChars="200"/>
        <w:jc w:val="left"/>
        <w:rPr>
          <w:rFonts w:ascii="仿宋" w:hAnsi="仿宋" w:eastAsia="仿宋" w:cs="FangSong-Identity-H"/>
          <w:kern w:val="0"/>
          <w:sz w:val="32"/>
          <w:szCs w:val="32"/>
        </w:rPr>
      </w:pPr>
      <w:r>
        <w:rPr>
          <w:rFonts w:hint="eastAsia" w:ascii="仿宋" w:hAnsi="仿宋" w:eastAsia="仿宋" w:cs="FangSong-Identity-H"/>
          <w:kern w:val="0"/>
          <w:sz w:val="32"/>
          <w:szCs w:val="32"/>
        </w:rPr>
        <w:t>（三）投资于河北省内中小企业比例不低于60%；</w:t>
      </w:r>
    </w:p>
    <w:p>
      <w:pPr>
        <w:autoSpaceDE w:val="0"/>
        <w:autoSpaceDN w:val="0"/>
        <w:adjustRightInd w:val="0"/>
        <w:spacing w:line="560" w:lineRule="exact"/>
        <w:ind w:firstLine="640" w:firstLineChars="200"/>
        <w:jc w:val="left"/>
        <w:rPr>
          <w:rFonts w:ascii="仿宋" w:hAnsi="仿宋" w:eastAsia="仿宋" w:cs="FangSong-Identity-H"/>
          <w:kern w:val="0"/>
          <w:sz w:val="32"/>
          <w:szCs w:val="32"/>
        </w:rPr>
      </w:pPr>
      <w:r>
        <w:rPr>
          <w:rFonts w:hint="eastAsia" w:ascii="仿宋" w:hAnsi="仿宋" w:eastAsia="仿宋" w:cs="FangSong-Identity-H"/>
          <w:kern w:val="0"/>
          <w:sz w:val="32"/>
          <w:szCs w:val="32"/>
        </w:rPr>
        <w:t>（四）单只基金实体中财政出资比例不高于35％。投资中小企业股权投资基金的，基金实体出资比例不高于30％。直接投资项目的，基金实体出资比例不高于20％，单个项目占被投企业股权不超过30％。基金要创新机制，通过多次放大，最终达到8-10 倍以上的乘数效应；</w:t>
      </w:r>
    </w:p>
    <w:p>
      <w:pPr>
        <w:autoSpaceDE w:val="0"/>
        <w:autoSpaceDN w:val="0"/>
        <w:adjustRightInd w:val="0"/>
        <w:spacing w:line="560" w:lineRule="exact"/>
        <w:ind w:firstLine="640" w:firstLineChars="200"/>
        <w:jc w:val="left"/>
        <w:rPr>
          <w:rFonts w:ascii="仿宋" w:hAnsi="仿宋" w:eastAsia="仿宋" w:cs="FangSong-Identity-H"/>
          <w:kern w:val="0"/>
          <w:sz w:val="32"/>
          <w:szCs w:val="32"/>
        </w:rPr>
      </w:pPr>
      <w:r>
        <w:rPr>
          <w:rFonts w:hint="eastAsia" w:ascii="仿宋" w:hAnsi="仿宋" w:eastAsia="仿宋" w:cs="FangSong-Identity-H"/>
          <w:kern w:val="0"/>
          <w:sz w:val="32"/>
          <w:szCs w:val="32"/>
        </w:rPr>
        <w:t>（五）基金管理机构对基金认缴出资不低于基金募资总金额的1%；</w:t>
      </w:r>
    </w:p>
    <w:p>
      <w:pPr>
        <w:autoSpaceDE w:val="0"/>
        <w:autoSpaceDN w:val="0"/>
        <w:adjustRightInd w:val="0"/>
        <w:spacing w:line="560" w:lineRule="exact"/>
        <w:ind w:firstLine="640" w:firstLineChars="200"/>
        <w:jc w:val="left"/>
        <w:rPr>
          <w:rFonts w:ascii="仿宋" w:hAnsi="仿宋" w:eastAsia="仿宋" w:cs="FangSong-Identity-H"/>
          <w:kern w:val="0"/>
          <w:sz w:val="32"/>
          <w:szCs w:val="32"/>
        </w:rPr>
      </w:pPr>
      <w:r>
        <w:rPr>
          <w:rFonts w:hint="eastAsia" w:ascii="仿宋" w:hAnsi="仿宋" w:eastAsia="仿宋" w:cs="FangSong-Identity-H"/>
          <w:kern w:val="0"/>
          <w:sz w:val="32"/>
          <w:szCs w:val="32"/>
        </w:rPr>
        <w:t>（六）中小基金与其他出资人的资金应当同步到位，共享收益，共担风险；</w:t>
      </w:r>
    </w:p>
    <w:p>
      <w:pPr>
        <w:autoSpaceDE w:val="0"/>
        <w:autoSpaceDN w:val="0"/>
        <w:adjustRightInd w:val="0"/>
        <w:spacing w:line="560" w:lineRule="exact"/>
        <w:ind w:firstLine="640" w:firstLineChars="200"/>
        <w:jc w:val="left"/>
        <w:rPr>
          <w:rFonts w:ascii="仿宋" w:hAnsi="仿宋" w:eastAsia="仿宋" w:cs="FangSong-Identity-H"/>
          <w:kern w:val="0"/>
          <w:sz w:val="32"/>
          <w:szCs w:val="32"/>
        </w:rPr>
      </w:pPr>
      <w:r>
        <w:rPr>
          <w:rFonts w:hint="eastAsia" w:ascii="仿宋" w:hAnsi="仿宋" w:eastAsia="仿宋" w:cs="FangSong-Identity-H"/>
          <w:kern w:val="0"/>
          <w:sz w:val="32"/>
          <w:szCs w:val="32"/>
        </w:rPr>
        <w:t>（七）财政与社会资本共同出资组建的基金实体存续期不超过10 年，存续期满后可根据经济社会发展需要和基金运行情况适当延续。投资基金存续期限原则上不超过5 年，确需超过5 年的，经理事会上报省级产业引导股权投资基金领导小组批准可适当延长，但总存续期限不得超过7 年；</w:t>
      </w:r>
    </w:p>
    <w:p>
      <w:pPr>
        <w:autoSpaceDE w:val="0"/>
        <w:autoSpaceDN w:val="0"/>
        <w:adjustRightInd w:val="0"/>
        <w:spacing w:line="560" w:lineRule="exact"/>
        <w:ind w:firstLine="640" w:firstLineChars="200"/>
        <w:jc w:val="left"/>
        <w:rPr>
          <w:rFonts w:ascii="仿宋" w:hAnsi="仿宋" w:eastAsia="仿宋" w:cs="FangSong-Identity-H"/>
          <w:kern w:val="0"/>
          <w:sz w:val="32"/>
          <w:szCs w:val="32"/>
        </w:rPr>
      </w:pPr>
      <w:r>
        <w:rPr>
          <w:rFonts w:hint="eastAsia" w:ascii="仿宋" w:hAnsi="仿宋" w:eastAsia="仿宋" w:cs="FangSong-Identity-H"/>
          <w:kern w:val="0"/>
          <w:sz w:val="32"/>
          <w:szCs w:val="32"/>
        </w:rPr>
        <w:t>（八）符合中小基金其他规定。</w:t>
      </w:r>
    </w:p>
    <w:p>
      <w:pPr>
        <w:autoSpaceDE w:val="0"/>
        <w:autoSpaceDN w:val="0"/>
        <w:adjustRightInd w:val="0"/>
        <w:spacing w:line="560" w:lineRule="exact"/>
        <w:ind w:firstLine="640" w:firstLineChars="200"/>
        <w:jc w:val="left"/>
        <w:rPr>
          <w:rFonts w:ascii="仿宋" w:hAnsi="仿宋" w:eastAsia="仿宋" w:cs="FangSong-Identity-H"/>
          <w:kern w:val="0"/>
          <w:sz w:val="32"/>
          <w:szCs w:val="32"/>
        </w:rPr>
      </w:pPr>
      <w:r>
        <w:rPr>
          <w:rFonts w:hint="eastAsia" w:ascii="仿宋" w:hAnsi="仿宋" w:eastAsia="仿宋" w:cs="FangSong-Identity-H"/>
          <w:kern w:val="0"/>
          <w:sz w:val="32"/>
          <w:szCs w:val="32"/>
        </w:rPr>
        <w:t>第十九条 申请中小基金对现有基金增资的，除需满足上述条件外，还应符合以下条件：</w:t>
      </w:r>
    </w:p>
    <w:p>
      <w:pPr>
        <w:autoSpaceDE w:val="0"/>
        <w:autoSpaceDN w:val="0"/>
        <w:adjustRightInd w:val="0"/>
        <w:spacing w:line="560" w:lineRule="exact"/>
        <w:ind w:firstLine="640" w:firstLineChars="200"/>
        <w:jc w:val="left"/>
        <w:rPr>
          <w:rFonts w:ascii="仿宋" w:hAnsi="仿宋" w:eastAsia="仿宋" w:cs="FangSong-Identity-H"/>
          <w:kern w:val="0"/>
          <w:sz w:val="32"/>
          <w:szCs w:val="32"/>
        </w:rPr>
      </w:pPr>
      <w:r>
        <w:rPr>
          <w:rFonts w:hint="eastAsia" w:ascii="仿宋" w:hAnsi="仿宋" w:eastAsia="仿宋" w:cs="FangSong-Identity-H"/>
          <w:kern w:val="0"/>
          <w:sz w:val="32"/>
          <w:szCs w:val="32"/>
        </w:rPr>
        <w:t>（一）内部管理制度健全，已投资运作1 年以上，投资管理经验丰富，业绩良好；</w:t>
      </w:r>
    </w:p>
    <w:p>
      <w:pPr>
        <w:autoSpaceDE w:val="0"/>
        <w:autoSpaceDN w:val="0"/>
        <w:adjustRightInd w:val="0"/>
        <w:spacing w:line="560" w:lineRule="exact"/>
        <w:ind w:firstLine="640" w:firstLineChars="200"/>
        <w:jc w:val="left"/>
        <w:rPr>
          <w:rFonts w:ascii="仿宋" w:hAnsi="仿宋" w:eastAsia="仿宋" w:cs="FangSong-Identity-H"/>
          <w:kern w:val="0"/>
          <w:sz w:val="32"/>
          <w:szCs w:val="32"/>
        </w:rPr>
      </w:pPr>
      <w:r>
        <w:rPr>
          <w:rFonts w:hint="eastAsia" w:ascii="仿宋" w:hAnsi="仿宋" w:eastAsia="仿宋" w:cs="FangSong-Identity-H"/>
          <w:kern w:val="0"/>
          <w:sz w:val="32"/>
          <w:szCs w:val="32"/>
        </w:rPr>
        <w:t>（二）已募集到位实收资本不低于1 亿元人民币；</w:t>
      </w:r>
    </w:p>
    <w:p>
      <w:pPr>
        <w:autoSpaceDE w:val="0"/>
        <w:autoSpaceDN w:val="0"/>
        <w:adjustRightInd w:val="0"/>
        <w:spacing w:line="560" w:lineRule="exact"/>
        <w:ind w:firstLine="640" w:firstLineChars="200"/>
        <w:jc w:val="left"/>
        <w:rPr>
          <w:rFonts w:ascii="仿宋" w:hAnsi="仿宋" w:eastAsia="仿宋" w:cs="FangSong-Identity-H"/>
          <w:kern w:val="0"/>
          <w:sz w:val="32"/>
          <w:szCs w:val="32"/>
        </w:rPr>
      </w:pPr>
      <w:r>
        <w:rPr>
          <w:rFonts w:hint="eastAsia" w:ascii="仿宋" w:hAnsi="仿宋" w:eastAsia="仿宋" w:cs="FangSong-Identity-H"/>
          <w:kern w:val="0"/>
          <w:sz w:val="32"/>
          <w:szCs w:val="32"/>
        </w:rPr>
        <w:t>（三）中小基金参股金额不超过2000 万元人民币；</w:t>
      </w:r>
    </w:p>
    <w:p>
      <w:pPr>
        <w:autoSpaceDE w:val="0"/>
        <w:autoSpaceDN w:val="0"/>
        <w:adjustRightInd w:val="0"/>
        <w:spacing w:line="560" w:lineRule="exact"/>
        <w:ind w:firstLine="640" w:firstLineChars="200"/>
        <w:jc w:val="left"/>
        <w:rPr>
          <w:rFonts w:ascii="仿宋" w:hAnsi="仿宋" w:eastAsia="仿宋" w:cs="FangSong-Identity-H"/>
          <w:kern w:val="0"/>
          <w:sz w:val="32"/>
          <w:szCs w:val="32"/>
        </w:rPr>
      </w:pPr>
      <w:r>
        <w:rPr>
          <w:rFonts w:hint="eastAsia" w:ascii="仿宋" w:hAnsi="仿宋" w:eastAsia="仿宋" w:cs="FangSong-Identity-H"/>
          <w:kern w:val="0"/>
          <w:sz w:val="32"/>
          <w:szCs w:val="32"/>
        </w:rPr>
        <w:t>（四）按有关法律法规设立并已进行备案；</w:t>
      </w:r>
    </w:p>
    <w:p>
      <w:pPr>
        <w:autoSpaceDE w:val="0"/>
        <w:autoSpaceDN w:val="0"/>
        <w:adjustRightInd w:val="0"/>
        <w:spacing w:line="560" w:lineRule="exact"/>
        <w:ind w:firstLine="640" w:firstLineChars="200"/>
        <w:jc w:val="left"/>
        <w:rPr>
          <w:rFonts w:ascii="仿宋" w:hAnsi="仿宋" w:eastAsia="仿宋" w:cs="FangSong-Identity-H"/>
          <w:kern w:val="0"/>
          <w:sz w:val="32"/>
          <w:szCs w:val="32"/>
        </w:rPr>
      </w:pPr>
      <w:r>
        <w:rPr>
          <w:rFonts w:hint="eastAsia" w:ascii="仿宋" w:hAnsi="仿宋" w:eastAsia="仿宋" w:cs="FangSong-Identity-H"/>
          <w:kern w:val="0"/>
          <w:sz w:val="32"/>
          <w:szCs w:val="32"/>
        </w:rPr>
        <w:t>（五）基金全体出资人同意中小基金入伙，且增资价格按不高于发行价格和中国人民银行公布的同期活期存款利息之和协商确定（存款利息按最后一个出资人的实际资金到位时间与中小基金资金增资到位时间差，以及同期存款利率计算）。</w:t>
      </w:r>
    </w:p>
    <w:p>
      <w:pPr>
        <w:autoSpaceDE w:val="0"/>
        <w:autoSpaceDN w:val="0"/>
        <w:adjustRightInd w:val="0"/>
        <w:spacing w:line="560" w:lineRule="exact"/>
        <w:ind w:firstLine="640" w:firstLineChars="200"/>
        <w:jc w:val="left"/>
        <w:rPr>
          <w:rFonts w:ascii="仿宋" w:hAnsi="仿宋" w:eastAsia="仿宋" w:cs="FangSong-Identity-H"/>
          <w:kern w:val="0"/>
          <w:sz w:val="32"/>
          <w:szCs w:val="32"/>
        </w:rPr>
      </w:pPr>
      <w:r>
        <w:rPr>
          <w:rFonts w:hint="eastAsia" w:ascii="仿宋" w:hAnsi="仿宋" w:eastAsia="仿宋" w:cs="FangSong-Identity-H"/>
          <w:kern w:val="0"/>
          <w:sz w:val="32"/>
          <w:szCs w:val="32"/>
        </w:rPr>
        <w:t>第二十条 中小基金直接投资中小企业，项目申请人应提交以下申请文件：</w:t>
      </w:r>
    </w:p>
    <w:p>
      <w:pPr>
        <w:autoSpaceDE w:val="0"/>
        <w:autoSpaceDN w:val="0"/>
        <w:adjustRightInd w:val="0"/>
        <w:spacing w:line="560" w:lineRule="exact"/>
        <w:ind w:firstLine="640" w:firstLineChars="200"/>
        <w:jc w:val="left"/>
        <w:rPr>
          <w:rFonts w:ascii="仿宋" w:hAnsi="仿宋" w:eastAsia="仿宋" w:cs="FangSong-Identity-H"/>
          <w:kern w:val="0"/>
          <w:sz w:val="32"/>
          <w:szCs w:val="32"/>
        </w:rPr>
      </w:pPr>
      <w:r>
        <w:rPr>
          <w:rFonts w:hint="eastAsia" w:ascii="仿宋" w:hAnsi="仿宋" w:eastAsia="仿宋" w:cs="FangSong-Identity-H"/>
          <w:kern w:val="0"/>
          <w:sz w:val="32"/>
          <w:szCs w:val="32"/>
        </w:rPr>
        <w:t>（一）项目申请报告；</w:t>
      </w:r>
    </w:p>
    <w:p>
      <w:pPr>
        <w:autoSpaceDE w:val="0"/>
        <w:autoSpaceDN w:val="0"/>
        <w:adjustRightInd w:val="0"/>
        <w:spacing w:line="560" w:lineRule="exact"/>
        <w:ind w:firstLine="640" w:firstLineChars="200"/>
        <w:jc w:val="left"/>
        <w:rPr>
          <w:rFonts w:ascii="仿宋" w:hAnsi="仿宋" w:eastAsia="仿宋" w:cs="FangSong-Identity-H"/>
          <w:kern w:val="0"/>
          <w:sz w:val="32"/>
          <w:szCs w:val="32"/>
        </w:rPr>
      </w:pPr>
      <w:r>
        <w:rPr>
          <w:rFonts w:hint="eastAsia" w:ascii="仿宋" w:hAnsi="仿宋" w:eastAsia="仿宋" w:cs="FangSong-Identity-H"/>
          <w:kern w:val="0"/>
          <w:sz w:val="32"/>
          <w:szCs w:val="32"/>
        </w:rPr>
        <w:t>（二）法人资格证书或营业执照副本；</w:t>
      </w:r>
    </w:p>
    <w:p>
      <w:pPr>
        <w:autoSpaceDE w:val="0"/>
        <w:autoSpaceDN w:val="0"/>
        <w:adjustRightInd w:val="0"/>
        <w:spacing w:line="560" w:lineRule="exact"/>
        <w:ind w:firstLine="640" w:firstLineChars="200"/>
        <w:jc w:val="left"/>
        <w:rPr>
          <w:rFonts w:ascii="仿宋" w:hAnsi="仿宋" w:eastAsia="仿宋" w:cs="FangSong-Identity-H"/>
          <w:kern w:val="0"/>
          <w:sz w:val="32"/>
          <w:szCs w:val="32"/>
        </w:rPr>
      </w:pPr>
      <w:r>
        <w:rPr>
          <w:rFonts w:hint="eastAsia" w:ascii="仿宋" w:hAnsi="仿宋" w:eastAsia="仿宋" w:cs="FangSong-Identity-H"/>
          <w:kern w:val="0"/>
          <w:sz w:val="32"/>
          <w:szCs w:val="32"/>
        </w:rPr>
        <w:t>（三）项目可行性研究报告，项目批复或备案（核准）文件，环保、规划、土地等部门出具的审批意见；</w:t>
      </w:r>
    </w:p>
    <w:p>
      <w:pPr>
        <w:autoSpaceDE w:val="0"/>
        <w:autoSpaceDN w:val="0"/>
        <w:adjustRightInd w:val="0"/>
        <w:spacing w:line="560" w:lineRule="exact"/>
        <w:ind w:firstLine="640" w:firstLineChars="200"/>
        <w:jc w:val="left"/>
        <w:rPr>
          <w:rFonts w:ascii="仿宋" w:hAnsi="仿宋" w:eastAsia="仿宋" w:cs="FangSong-Identity-H"/>
          <w:kern w:val="0"/>
          <w:sz w:val="32"/>
          <w:szCs w:val="32"/>
        </w:rPr>
      </w:pPr>
      <w:r>
        <w:rPr>
          <w:rFonts w:hint="eastAsia" w:ascii="仿宋" w:hAnsi="仿宋" w:eastAsia="仿宋" w:cs="FangSong-Identity-H"/>
          <w:kern w:val="0"/>
          <w:sz w:val="32"/>
          <w:szCs w:val="32"/>
        </w:rPr>
        <w:t>（四）企业近2 年经审计的年度财务报告和资信材料；</w:t>
      </w:r>
    </w:p>
    <w:p>
      <w:pPr>
        <w:autoSpaceDE w:val="0"/>
        <w:autoSpaceDN w:val="0"/>
        <w:adjustRightInd w:val="0"/>
        <w:spacing w:line="560" w:lineRule="exact"/>
        <w:ind w:firstLine="640" w:firstLineChars="200"/>
        <w:jc w:val="left"/>
        <w:rPr>
          <w:rFonts w:ascii="仿宋" w:hAnsi="仿宋" w:eastAsia="仿宋" w:cs="FangSong-Identity-H"/>
          <w:kern w:val="0"/>
          <w:sz w:val="32"/>
          <w:szCs w:val="32"/>
        </w:rPr>
      </w:pPr>
      <w:r>
        <w:rPr>
          <w:rFonts w:hint="eastAsia" w:ascii="仿宋" w:hAnsi="仿宋" w:eastAsia="仿宋" w:cs="FangSong-Identity-H"/>
          <w:kern w:val="0"/>
          <w:sz w:val="32"/>
          <w:szCs w:val="32"/>
        </w:rPr>
        <w:t>（五）单位股东会、董事会或经理办公会等出具的同意注（增）资的书面材料。</w:t>
      </w:r>
    </w:p>
    <w:p>
      <w:pPr>
        <w:autoSpaceDE w:val="0"/>
        <w:autoSpaceDN w:val="0"/>
        <w:adjustRightInd w:val="0"/>
        <w:spacing w:line="560" w:lineRule="exact"/>
        <w:ind w:firstLine="640" w:firstLineChars="200"/>
        <w:jc w:val="center"/>
        <w:rPr>
          <w:rFonts w:hint="eastAsia" w:ascii="仿宋" w:hAnsi="仿宋" w:eastAsia="仿宋" w:cs="FangSong-Identity-H"/>
          <w:kern w:val="0"/>
          <w:sz w:val="32"/>
          <w:szCs w:val="32"/>
        </w:rPr>
      </w:pPr>
    </w:p>
    <w:p>
      <w:pPr>
        <w:autoSpaceDE w:val="0"/>
        <w:autoSpaceDN w:val="0"/>
        <w:adjustRightInd w:val="0"/>
        <w:spacing w:line="560" w:lineRule="exact"/>
        <w:ind w:firstLine="640" w:firstLineChars="200"/>
        <w:jc w:val="center"/>
        <w:rPr>
          <w:rFonts w:ascii="仿宋" w:hAnsi="仿宋" w:eastAsia="仿宋" w:cs="FangSong-Identity-H"/>
          <w:kern w:val="0"/>
          <w:sz w:val="32"/>
          <w:szCs w:val="32"/>
        </w:rPr>
      </w:pPr>
      <w:r>
        <w:rPr>
          <w:rFonts w:hint="eastAsia" w:ascii="仿宋" w:hAnsi="仿宋" w:eastAsia="仿宋" w:cs="FangSong-Identity-H"/>
          <w:kern w:val="0"/>
          <w:sz w:val="32"/>
          <w:szCs w:val="32"/>
        </w:rPr>
        <w:t>第四章 收益和退出</w:t>
      </w:r>
    </w:p>
    <w:p>
      <w:pPr>
        <w:autoSpaceDE w:val="0"/>
        <w:autoSpaceDN w:val="0"/>
        <w:adjustRightInd w:val="0"/>
        <w:spacing w:line="560" w:lineRule="exact"/>
        <w:ind w:firstLine="640" w:firstLineChars="200"/>
        <w:jc w:val="left"/>
        <w:rPr>
          <w:rFonts w:hint="eastAsia" w:ascii="仿宋" w:hAnsi="仿宋" w:eastAsia="仿宋" w:cs="FangSong-Identity-H"/>
          <w:kern w:val="0"/>
          <w:sz w:val="32"/>
          <w:szCs w:val="32"/>
        </w:rPr>
      </w:pPr>
    </w:p>
    <w:p>
      <w:pPr>
        <w:autoSpaceDE w:val="0"/>
        <w:autoSpaceDN w:val="0"/>
        <w:adjustRightInd w:val="0"/>
        <w:spacing w:line="560" w:lineRule="exact"/>
        <w:ind w:firstLine="640" w:firstLineChars="200"/>
        <w:jc w:val="left"/>
        <w:rPr>
          <w:rFonts w:ascii="仿宋" w:hAnsi="仿宋" w:eastAsia="仿宋" w:cs="FangSong-Identity-H"/>
          <w:kern w:val="0"/>
          <w:sz w:val="32"/>
          <w:szCs w:val="32"/>
        </w:rPr>
      </w:pPr>
      <w:r>
        <w:rPr>
          <w:rFonts w:hint="eastAsia" w:ascii="仿宋" w:hAnsi="仿宋" w:eastAsia="仿宋" w:cs="FangSong-Identity-H"/>
          <w:kern w:val="0"/>
          <w:sz w:val="32"/>
          <w:szCs w:val="32"/>
        </w:rPr>
        <w:t>第二十一条 中小基金实体收益分配应先回本后分红。为增强对社会资本的吸引力，存续期内分红时，对门槛收益率以内的收益，财政出资和基金管理机构出资部分最后参与分红；对超过门槛收益率的部分，基金管理机构先提取绩效奖励，剩余部分原则上由各出资人按出资比例分配。</w:t>
      </w:r>
    </w:p>
    <w:p>
      <w:pPr>
        <w:autoSpaceDE w:val="0"/>
        <w:autoSpaceDN w:val="0"/>
        <w:adjustRightInd w:val="0"/>
        <w:spacing w:line="560" w:lineRule="exact"/>
        <w:ind w:firstLine="640" w:firstLineChars="200"/>
        <w:jc w:val="left"/>
        <w:rPr>
          <w:rFonts w:ascii="仿宋" w:hAnsi="仿宋" w:eastAsia="仿宋" w:cs="FangSong-Identity-H"/>
          <w:kern w:val="0"/>
          <w:sz w:val="32"/>
          <w:szCs w:val="32"/>
        </w:rPr>
      </w:pPr>
      <w:r>
        <w:rPr>
          <w:rFonts w:hint="eastAsia" w:ascii="仿宋" w:hAnsi="仿宋" w:eastAsia="仿宋" w:cs="FangSong-Identity-H"/>
          <w:kern w:val="0"/>
          <w:sz w:val="32"/>
          <w:szCs w:val="32"/>
        </w:rPr>
        <w:t>根据基金实际募资情况，必要时财政出资可承诺适当让利，即通过放弃部分超过门槛收益率的收益等方式，进一步提高社会资本积极性。</w:t>
      </w:r>
    </w:p>
    <w:p>
      <w:pPr>
        <w:autoSpaceDE w:val="0"/>
        <w:autoSpaceDN w:val="0"/>
        <w:adjustRightInd w:val="0"/>
        <w:spacing w:line="560" w:lineRule="exact"/>
        <w:ind w:firstLine="640" w:firstLineChars="200"/>
        <w:jc w:val="left"/>
        <w:rPr>
          <w:rFonts w:ascii="仿宋" w:hAnsi="仿宋" w:eastAsia="仿宋" w:cs="FangSong-Identity-H"/>
          <w:kern w:val="0"/>
          <w:sz w:val="32"/>
          <w:szCs w:val="32"/>
        </w:rPr>
      </w:pPr>
      <w:r>
        <w:rPr>
          <w:rFonts w:hint="eastAsia" w:ascii="仿宋" w:hAnsi="仿宋" w:eastAsia="仿宋" w:cs="FangSong-Identity-H"/>
          <w:kern w:val="0"/>
          <w:sz w:val="32"/>
          <w:szCs w:val="32"/>
        </w:rPr>
        <w:t>第二十二条 中小基金取得出资收益用于上缴国库并继续成为中小基金来源的一部分。</w:t>
      </w:r>
    </w:p>
    <w:p>
      <w:pPr>
        <w:autoSpaceDE w:val="0"/>
        <w:autoSpaceDN w:val="0"/>
        <w:adjustRightInd w:val="0"/>
        <w:spacing w:line="560" w:lineRule="exact"/>
        <w:ind w:firstLine="640" w:firstLineChars="200"/>
        <w:jc w:val="left"/>
        <w:rPr>
          <w:rFonts w:ascii="仿宋" w:hAnsi="仿宋" w:eastAsia="仿宋" w:cs="FangSong-Identity-H"/>
          <w:kern w:val="0"/>
          <w:sz w:val="32"/>
          <w:szCs w:val="32"/>
        </w:rPr>
      </w:pPr>
      <w:r>
        <w:rPr>
          <w:rFonts w:hint="eastAsia" w:ascii="仿宋" w:hAnsi="仿宋" w:eastAsia="仿宋" w:cs="FangSong-Identity-H"/>
          <w:kern w:val="0"/>
          <w:sz w:val="32"/>
          <w:szCs w:val="32"/>
        </w:rPr>
        <w:t>第二十三条 中小基金可通过转让、企业回购、兼并收购、到期清算等方式退出，退出方式及价格应遵循基金政策性和市场化原则确定。</w:t>
      </w:r>
    </w:p>
    <w:p>
      <w:pPr>
        <w:autoSpaceDE w:val="0"/>
        <w:autoSpaceDN w:val="0"/>
        <w:adjustRightInd w:val="0"/>
        <w:spacing w:line="560" w:lineRule="exact"/>
        <w:ind w:firstLine="640" w:firstLineChars="200"/>
        <w:jc w:val="left"/>
        <w:rPr>
          <w:rFonts w:ascii="仿宋" w:hAnsi="仿宋" w:eastAsia="仿宋" w:cs="FangSong-Identity-H"/>
          <w:kern w:val="0"/>
          <w:sz w:val="32"/>
          <w:szCs w:val="32"/>
        </w:rPr>
      </w:pPr>
      <w:r>
        <w:rPr>
          <w:rFonts w:hint="eastAsia" w:ascii="仿宋" w:hAnsi="仿宋" w:eastAsia="仿宋" w:cs="FangSong-Identity-H"/>
          <w:kern w:val="0"/>
          <w:sz w:val="32"/>
          <w:szCs w:val="32"/>
        </w:rPr>
        <w:t>第二十四条 受托管理机构可与其他出资人在参股基金协议中约定，有下述情况之一的，中小基金可无需其他出资人同意，直接退出：</w:t>
      </w:r>
    </w:p>
    <w:p>
      <w:pPr>
        <w:autoSpaceDE w:val="0"/>
        <w:autoSpaceDN w:val="0"/>
        <w:adjustRightInd w:val="0"/>
        <w:spacing w:line="560" w:lineRule="exact"/>
        <w:ind w:firstLine="640" w:firstLineChars="200"/>
        <w:jc w:val="left"/>
        <w:rPr>
          <w:rFonts w:ascii="仿宋" w:hAnsi="仿宋" w:eastAsia="仿宋" w:cs="FangSong-Identity-H"/>
          <w:kern w:val="0"/>
          <w:sz w:val="32"/>
          <w:szCs w:val="32"/>
        </w:rPr>
      </w:pPr>
      <w:r>
        <w:rPr>
          <w:rFonts w:hint="eastAsia" w:ascii="仿宋" w:hAnsi="仿宋" w:eastAsia="仿宋" w:cs="FangSong-Identity-H"/>
          <w:kern w:val="0"/>
          <w:sz w:val="32"/>
          <w:szCs w:val="32"/>
        </w:rPr>
        <w:t>（一）与基金管理机构签订合作协议超过一年，基金管理机构未完成基金设立手续的；</w:t>
      </w:r>
    </w:p>
    <w:p>
      <w:pPr>
        <w:autoSpaceDE w:val="0"/>
        <w:autoSpaceDN w:val="0"/>
        <w:adjustRightInd w:val="0"/>
        <w:spacing w:line="560" w:lineRule="exact"/>
        <w:ind w:firstLine="640" w:firstLineChars="200"/>
        <w:jc w:val="left"/>
        <w:rPr>
          <w:rFonts w:ascii="仿宋" w:hAnsi="仿宋" w:eastAsia="仿宋" w:cs="FangSong-Identity-H"/>
          <w:kern w:val="0"/>
          <w:sz w:val="32"/>
          <w:szCs w:val="32"/>
        </w:rPr>
      </w:pPr>
      <w:r>
        <w:rPr>
          <w:rFonts w:hint="eastAsia" w:ascii="仿宋" w:hAnsi="仿宋" w:eastAsia="仿宋" w:cs="FangSong-Identity-H"/>
          <w:kern w:val="0"/>
          <w:sz w:val="32"/>
          <w:szCs w:val="32"/>
        </w:rPr>
        <w:t>（二）中小基金出资资金拨付参股基金账户一年以上，参股基金未开展投资业务的；</w:t>
      </w:r>
    </w:p>
    <w:p>
      <w:pPr>
        <w:autoSpaceDE w:val="0"/>
        <w:autoSpaceDN w:val="0"/>
        <w:adjustRightInd w:val="0"/>
        <w:spacing w:line="560" w:lineRule="exact"/>
        <w:ind w:firstLine="640" w:firstLineChars="200"/>
        <w:jc w:val="left"/>
        <w:rPr>
          <w:rFonts w:ascii="仿宋" w:hAnsi="仿宋" w:eastAsia="仿宋" w:cs="FangSong-Identity-H"/>
          <w:kern w:val="0"/>
          <w:sz w:val="32"/>
          <w:szCs w:val="32"/>
        </w:rPr>
      </w:pPr>
      <w:r>
        <w:rPr>
          <w:rFonts w:hint="eastAsia" w:ascii="仿宋" w:hAnsi="仿宋" w:eastAsia="仿宋" w:cs="FangSong-Identity-H"/>
          <w:kern w:val="0"/>
          <w:sz w:val="32"/>
          <w:szCs w:val="32"/>
        </w:rPr>
        <w:t>（三）参股基金未按合伙协议约定投资的；</w:t>
      </w:r>
    </w:p>
    <w:p>
      <w:pPr>
        <w:autoSpaceDE w:val="0"/>
        <w:autoSpaceDN w:val="0"/>
        <w:adjustRightInd w:val="0"/>
        <w:spacing w:line="560" w:lineRule="exact"/>
        <w:ind w:firstLine="640" w:firstLineChars="200"/>
        <w:jc w:val="left"/>
        <w:rPr>
          <w:rFonts w:ascii="仿宋" w:hAnsi="仿宋" w:eastAsia="仿宋" w:cs="FangSong-Identity-H"/>
          <w:kern w:val="0"/>
          <w:sz w:val="32"/>
          <w:szCs w:val="32"/>
        </w:rPr>
      </w:pPr>
      <w:r>
        <w:rPr>
          <w:rFonts w:hint="eastAsia" w:ascii="仿宋" w:hAnsi="仿宋" w:eastAsia="仿宋" w:cs="FangSong-Identity-H"/>
          <w:kern w:val="0"/>
          <w:sz w:val="32"/>
          <w:szCs w:val="32"/>
        </w:rPr>
        <w:t>（四）直接投资的中小企业连续2 年出现严重亏损的；</w:t>
      </w:r>
    </w:p>
    <w:p>
      <w:pPr>
        <w:autoSpaceDE w:val="0"/>
        <w:autoSpaceDN w:val="0"/>
        <w:adjustRightInd w:val="0"/>
        <w:spacing w:line="560" w:lineRule="exact"/>
        <w:ind w:firstLine="640" w:firstLineChars="200"/>
        <w:jc w:val="left"/>
        <w:rPr>
          <w:rFonts w:ascii="仿宋" w:hAnsi="仿宋" w:eastAsia="仿宋" w:cs="FangSong-Identity-H"/>
          <w:kern w:val="0"/>
          <w:sz w:val="32"/>
          <w:szCs w:val="32"/>
        </w:rPr>
      </w:pPr>
      <w:r>
        <w:rPr>
          <w:rFonts w:hint="eastAsia" w:ascii="仿宋" w:hAnsi="仿宋" w:eastAsia="仿宋" w:cs="FangSong-Identity-H"/>
          <w:kern w:val="0"/>
          <w:sz w:val="32"/>
          <w:szCs w:val="32"/>
        </w:rPr>
        <w:t>（五）中小基金参股项目估值低于原始出资额70%的；</w:t>
      </w:r>
    </w:p>
    <w:p>
      <w:pPr>
        <w:autoSpaceDE w:val="0"/>
        <w:autoSpaceDN w:val="0"/>
        <w:adjustRightInd w:val="0"/>
        <w:spacing w:line="560" w:lineRule="exact"/>
        <w:ind w:firstLine="640" w:firstLineChars="200"/>
        <w:jc w:val="left"/>
        <w:rPr>
          <w:rFonts w:hint="eastAsia" w:ascii="仿宋" w:hAnsi="仿宋" w:eastAsia="仿宋" w:cs="FangSong-Identity-H"/>
          <w:kern w:val="0"/>
          <w:sz w:val="32"/>
          <w:szCs w:val="32"/>
        </w:rPr>
      </w:pPr>
      <w:r>
        <w:rPr>
          <w:rFonts w:hint="eastAsia" w:ascii="仿宋" w:hAnsi="仿宋" w:eastAsia="仿宋" w:cs="FangSong-Identity-H"/>
          <w:kern w:val="0"/>
          <w:sz w:val="32"/>
          <w:szCs w:val="32"/>
        </w:rPr>
        <w:t>（六）核心管理团队或投资经营策略发生重大变动，无法继续按约定实现政策目标的。</w:t>
      </w:r>
    </w:p>
    <w:p>
      <w:pPr>
        <w:autoSpaceDE w:val="0"/>
        <w:autoSpaceDN w:val="0"/>
        <w:adjustRightInd w:val="0"/>
        <w:spacing w:line="560" w:lineRule="exact"/>
        <w:ind w:firstLine="640" w:firstLineChars="200"/>
        <w:jc w:val="center"/>
        <w:rPr>
          <w:rFonts w:hint="eastAsia" w:ascii="仿宋" w:hAnsi="仿宋" w:eastAsia="仿宋" w:cs="FangSong-Identity-H"/>
          <w:kern w:val="0"/>
          <w:sz w:val="32"/>
          <w:szCs w:val="32"/>
        </w:rPr>
      </w:pPr>
    </w:p>
    <w:p>
      <w:pPr>
        <w:autoSpaceDE w:val="0"/>
        <w:autoSpaceDN w:val="0"/>
        <w:adjustRightInd w:val="0"/>
        <w:spacing w:line="560" w:lineRule="exact"/>
        <w:ind w:firstLine="640" w:firstLineChars="200"/>
        <w:jc w:val="center"/>
        <w:rPr>
          <w:rFonts w:hint="eastAsia" w:ascii="仿宋" w:hAnsi="仿宋" w:eastAsia="仿宋" w:cs="FangSong-Identity-H"/>
          <w:kern w:val="0"/>
          <w:sz w:val="32"/>
          <w:szCs w:val="32"/>
        </w:rPr>
      </w:pPr>
    </w:p>
    <w:p>
      <w:pPr>
        <w:autoSpaceDE w:val="0"/>
        <w:autoSpaceDN w:val="0"/>
        <w:adjustRightInd w:val="0"/>
        <w:spacing w:line="560" w:lineRule="exact"/>
        <w:ind w:firstLine="640" w:firstLineChars="200"/>
        <w:jc w:val="center"/>
        <w:rPr>
          <w:rFonts w:ascii="仿宋" w:hAnsi="仿宋" w:eastAsia="仿宋" w:cs="FangSong-Identity-H"/>
          <w:kern w:val="0"/>
          <w:sz w:val="32"/>
          <w:szCs w:val="32"/>
        </w:rPr>
      </w:pPr>
      <w:r>
        <w:rPr>
          <w:rFonts w:hint="eastAsia" w:ascii="仿宋" w:hAnsi="仿宋" w:eastAsia="仿宋" w:cs="FangSong-Identity-H"/>
          <w:kern w:val="0"/>
          <w:sz w:val="32"/>
          <w:szCs w:val="32"/>
        </w:rPr>
        <w:t>第五章 风险控制</w:t>
      </w:r>
    </w:p>
    <w:p>
      <w:pPr>
        <w:autoSpaceDE w:val="0"/>
        <w:autoSpaceDN w:val="0"/>
        <w:adjustRightInd w:val="0"/>
        <w:spacing w:line="560" w:lineRule="exact"/>
        <w:ind w:firstLine="640" w:firstLineChars="200"/>
        <w:jc w:val="left"/>
        <w:rPr>
          <w:rFonts w:hint="eastAsia" w:ascii="仿宋" w:hAnsi="仿宋" w:eastAsia="仿宋" w:cs="FangSong-Identity-H"/>
          <w:kern w:val="0"/>
          <w:sz w:val="32"/>
          <w:szCs w:val="32"/>
        </w:rPr>
      </w:pPr>
    </w:p>
    <w:p>
      <w:pPr>
        <w:autoSpaceDE w:val="0"/>
        <w:autoSpaceDN w:val="0"/>
        <w:adjustRightInd w:val="0"/>
        <w:spacing w:line="560" w:lineRule="exact"/>
        <w:ind w:firstLine="640" w:firstLineChars="200"/>
        <w:jc w:val="left"/>
        <w:rPr>
          <w:rFonts w:ascii="仿宋" w:hAnsi="仿宋" w:eastAsia="仿宋" w:cs="FangSong-Identity-H"/>
          <w:kern w:val="0"/>
          <w:sz w:val="32"/>
          <w:szCs w:val="32"/>
        </w:rPr>
      </w:pPr>
      <w:r>
        <w:rPr>
          <w:rFonts w:hint="eastAsia" w:ascii="仿宋" w:hAnsi="仿宋" w:eastAsia="仿宋" w:cs="FangSong-Identity-H"/>
          <w:kern w:val="0"/>
          <w:sz w:val="32"/>
          <w:szCs w:val="32"/>
        </w:rPr>
        <w:t>第二十五条 受托管理机构、基金管理机构应选择符合条件的商业银行对中小基金及基金实体进行托管。托管银行依据托管协议约定负责账户管理、资产保管、监督管理、资金清算、会计核算等日常业务，对投资活动实施动态监管。</w:t>
      </w:r>
    </w:p>
    <w:p>
      <w:pPr>
        <w:autoSpaceDE w:val="0"/>
        <w:autoSpaceDN w:val="0"/>
        <w:adjustRightInd w:val="0"/>
        <w:spacing w:line="560" w:lineRule="exact"/>
        <w:ind w:firstLine="640" w:firstLineChars="200"/>
        <w:jc w:val="left"/>
        <w:rPr>
          <w:rFonts w:ascii="仿宋" w:hAnsi="仿宋" w:eastAsia="仿宋" w:cs="FangSong-Identity-H"/>
          <w:kern w:val="0"/>
          <w:sz w:val="32"/>
          <w:szCs w:val="32"/>
        </w:rPr>
      </w:pPr>
      <w:r>
        <w:rPr>
          <w:rFonts w:hint="eastAsia" w:ascii="仿宋" w:hAnsi="仿宋" w:eastAsia="仿宋" w:cs="FangSong-Identity-H"/>
          <w:kern w:val="0"/>
          <w:sz w:val="32"/>
          <w:szCs w:val="32"/>
        </w:rPr>
        <w:t>第二十六条 托管银行应具备以下条件：</w:t>
      </w:r>
    </w:p>
    <w:p>
      <w:pPr>
        <w:autoSpaceDE w:val="0"/>
        <w:autoSpaceDN w:val="0"/>
        <w:adjustRightInd w:val="0"/>
        <w:spacing w:line="560" w:lineRule="exact"/>
        <w:ind w:firstLine="640" w:firstLineChars="200"/>
        <w:jc w:val="left"/>
        <w:rPr>
          <w:rFonts w:ascii="仿宋" w:hAnsi="仿宋" w:eastAsia="仿宋" w:cs="FangSong-Identity-H"/>
          <w:kern w:val="0"/>
          <w:sz w:val="32"/>
          <w:szCs w:val="32"/>
        </w:rPr>
      </w:pPr>
      <w:r>
        <w:rPr>
          <w:rFonts w:hint="eastAsia" w:ascii="仿宋" w:hAnsi="仿宋" w:eastAsia="仿宋" w:cs="FangSong-Identity-H"/>
          <w:kern w:val="0"/>
          <w:sz w:val="32"/>
          <w:szCs w:val="32"/>
        </w:rPr>
        <w:t>（一）成立时间在5 年以上的全国性国有或股份制商业银行等金融机构，在河北省有分支机构；</w:t>
      </w:r>
    </w:p>
    <w:p>
      <w:pPr>
        <w:autoSpaceDE w:val="0"/>
        <w:autoSpaceDN w:val="0"/>
        <w:adjustRightInd w:val="0"/>
        <w:spacing w:line="560" w:lineRule="exact"/>
        <w:ind w:firstLine="640" w:firstLineChars="200"/>
        <w:jc w:val="left"/>
        <w:rPr>
          <w:rFonts w:ascii="仿宋" w:hAnsi="仿宋" w:eastAsia="仿宋" w:cs="FangSong-Identity-H"/>
          <w:kern w:val="0"/>
          <w:sz w:val="32"/>
          <w:szCs w:val="32"/>
        </w:rPr>
      </w:pPr>
      <w:r>
        <w:rPr>
          <w:rFonts w:hint="eastAsia" w:ascii="仿宋" w:hAnsi="仿宋" w:eastAsia="仿宋" w:cs="FangSong-Identity-H"/>
          <w:kern w:val="0"/>
          <w:sz w:val="32"/>
          <w:szCs w:val="32"/>
        </w:rPr>
        <w:t>（二）具有股权投资基金托管经验，设有专门的托管部门和人员，具备安全保管和办理托管业务的设施设备及信息技术系统；</w:t>
      </w:r>
    </w:p>
    <w:p>
      <w:pPr>
        <w:autoSpaceDE w:val="0"/>
        <w:autoSpaceDN w:val="0"/>
        <w:adjustRightInd w:val="0"/>
        <w:spacing w:line="560" w:lineRule="exact"/>
        <w:ind w:firstLine="640" w:firstLineChars="200"/>
        <w:jc w:val="left"/>
        <w:rPr>
          <w:rFonts w:ascii="仿宋" w:hAnsi="仿宋" w:eastAsia="仿宋" w:cs="FangSong-Identity-H"/>
          <w:kern w:val="0"/>
          <w:sz w:val="32"/>
          <w:szCs w:val="32"/>
        </w:rPr>
      </w:pPr>
      <w:r>
        <w:rPr>
          <w:rFonts w:hint="eastAsia" w:ascii="仿宋" w:hAnsi="仿宋" w:eastAsia="仿宋" w:cs="FangSong-Identity-H"/>
          <w:kern w:val="0"/>
          <w:sz w:val="32"/>
          <w:szCs w:val="32"/>
        </w:rPr>
        <w:t>（三）有完善的托管业务流程制度和内部稽核监控及风险控制制度；</w:t>
      </w:r>
    </w:p>
    <w:p>
      <w:pPr>
        <w:autoSpaceDE w:val="0"/>
        <w:autoSpaceDN w:val="0"/>
        <w:adjustRightInd w:val="0"/>
        <w:spacing w:line="560" w:lineRule="exact"/>
        <w:ind w:firstLine="640" w:firstLineChars="200"/>
        <w:jc w:val="left"/>
        <w:rPr>
          <w:rFonts w:ascii="仿宋" w:hAnsi="仿宋" w:eastAsia="仿宋" w:cs="FangSong-Identity-H"/>
          <w:kern w:val="0"/>
          <w:sz w:val="32"/>
          <w:szCs w:val="32"/>
        </w:rPr>
      </w:pPr>
      <w:r>
        <w:rPr>
          <w:rFonts w:hint="eastAsia" w:ascii="仿宋" w:hAnsi="仿宋" w:eastAsia="仿宋" w:cs="FangSong-Identity-H"/>
          <w:kern w:val="0"/>
          <w:sz w:val="32"/>
          <w:szCs w:val="32"/>
        </w:rPr>
        <w:t>（四）最近3 年无重大过失及行政主管部门或司法机关处罚的不良记录，没有发生过重大事故。</w:t>
      </w:r>
    </w:p>
    <w:p>
      <w:pPr>
        <w:autoSpaceDE w:val="0"/>
        <w:autoSpaceDN w:val="0"/>
        <w:adjustRightInd w:val="0"/>
        <w:spacing w:line="560" w:lineRule="exact"/>
        <w:ind w:firstLine="640" w:firstLineChars="200"/>
        <w:jc w:val="left"/>
        <w:rPr>
          <w:rFonts w:ascii="仿宋" w:hAnsi="仿宋" w:eastAsia="仿宋" w:cs="FangSong-Identity-H"/>
          <w:kern w:val="0"/>
          <w:sz w:val="32"/>
          <w:szCs w:val="32"/>
        </w:rPr>
      </w:pPr>
      <w:r>
        <w:rPr>
          <w:rFonts w:hint="eastAsia" w:ascii="仿宋" w:hAnsi="仿宋" w:eastAsia="仿宋" w:cs="FangSong-Identity-H"/>
          <w:kern w:val="0"/>
          <w:sz w:val="32"/>
          <w:szCs w:val="32"/>
        </w:rPr>
        <w:t>第二十七条 托管银行应于会计年度结束后 1 个月内，分别向受托管理机构和基金管理机构报送上年度资金托管报告。托管银行发现基金异动应及时报告。</w:t>
      </w:r>
    </w:p>
    <w:p>
      <w:pPr>
        <w:autoSpaceDE w:val="0"/>
        <w:autoSpaceDN w:val="0"/>
        <w:adjustRightInd w:val="0"/>
        <w:spacing w:line="560" w:lineRule="exact"/>
        <w:ind w:firstLine="640" w:firstLineChars="200"/>
        <w:jc w:val="left"/>
        <w:rPr>
          <w:rFonts w:ascii="仿宋" w:hAnsi="仿宋" w:eastAsia="仿宋" w:cs="FangSong-Identity-H"/>
          <w:kern w:val="0"/>
          <w:sz w:val="32"/>
          <w:szCs w:val="32"/>
        </w:rPr>
      </w:pPr>
      <w:r>
        <w:rPr>
          <w:rFonts w:hint="eastAsia" w:ascii="仿宋" w:hAnsi="仿宋" w:eastAsia="仿宋" w:cs="FangSong-Identity-H"/>
          <w:kern w:val="0"/>
          <w:sz w:val="32"/>
          <w:szCs w:val="32"/>
        </w:rPr>
        <w:t>第二十八条 基金管理机构应于会计年度结束后 3 个月内，向投资人提交《子基金年度会计报告》和《子基金年度运行情况报告》。</w:t>
      </w:r>
    </w:p>
    <w:p>
      <w:pPr>
        <w:autoSpaceDE w:val="0"/>
        <w:autoSpaceDN w:val="0"/>
        <w:adjustRightInd w:val="0"/>
        <w:spacing w:line="560" w:lineRule="exact"/>
        <w:ind w:firstLine="640" w:firstLineChars="200"/>
        <w:jc w:val="left"/>
        <w:rPr>
          <w:rFonts w:ascii="仿宋" w:hAnsi="仿宋" w:eastAsia="仿宋" w:cs="FangSong-Identity-H"/>
          <w:kern w:val="0"/>
          <w:sz w:val="32"/>
          <w:szCs w:val="32"/>
        </w:rPr>
      </w:pPr>
      <w:r>
        <w:rPr>
          <w:rFonts w:hint="eastAsia" w:ascii="仿宋" w:hAnsi="仿宋" w:eastAsia="仿宋" w:cs="FangSong-Identity-H"/>
          <w:kern w:val="0"/>
          <w:sz w:val="32"/>
          <w:szCs w:val="32"/>
        </w:rPr>
        <w:t>第二十九条 受托管理机构应于会计年度结束后 3 个月内，向理事会报送《中小基金年度会计报告》和《中小基金年度运行情况报告》。</w:t>
      </w:r>
    </w:p>
    <w:p>
      <w:pPr>
        <w:autoSpaceDE w:val="0"/>
        <w:autoSpaceDN w:val="0"/>
        <w:adjustRightInd w:val="0"/>
        <w:spacing w:line="560" w:lineRule="exact"/>
        <w:ind w:firstLine="640" w:firstLineChars="200"/>
        <w:jc w:val="left"/>
        <w:rPr>
          <w:rFonts w:ascii="仿宋" w:hAnsi="仿宋" w:eastAsia="仿宋" w:cs="FangSong-Identity-H"/>
          <w:kern w:val="0"/>
          <w:sz w:val="32"/>
          <w:szCs w:val="32"/>
        </w:rPr>
      </w:pPr>
      <w:r>
        <w:rPr>
          <w:rFonts w:hint="eastAsia" w:ascii="仿宋" w:hAnsi="仿宋" w:eastAsia="仿宋" w:cs="FangSong-Identity-H"/>
          <w:kern w:val="0"/>
          <w:sz w:val="32"/>
          <w:szCs w:val="32"/>
        </w:rPr>
        <w:t>第三十条 基金管理机构对运营管理的基金实行分账核算，对自有资产与基金资产实行分块管理，严格内部风险控制。</w:t>
      </w:r>
    </w:p>
    <w:p>
      <w:pPr>
        <w:autoSpaceDE w:val="0"/>
        <w:autoSpaceDN w:val="0"/>
        <w:adjustRightInd w:val="0"/>
        <w:spacing w:line="560" w:lineRule="exact"/>
        <w:ind w:firstLine="640" w:firstLineChars="200"/>
        <w:jc w:val="left"/>
        <w:rPr>
          <w:rFonts w:ascii="仿宋" w:hAnsi="仿宋" w:eastAsia="仿宋" w:cs="FangSong-Identity-H"/>
          <w:kern w:val="0"/>
          <w:sz w:val="32"/>
          <w:szCs w:val="32"/>
        </w:rPr>
      </w:pPr>
      <w:r>
        <w:rPr>
          <w:rFonts w:hint="eastAsia" w:ascii="仿宋" w:hAnsi="仿宋" w:eastAsia="仿宋" w:cs="FangSong-Identity-H"/>
          <w:kern w:val="0"/>
          <w:sz w:val="32"/>
          <w:szCs w:val="32"/>
        </w:rPr>
        <w:t>第三十一条 中小基金及其子基金在运作过程中不得从事以下业务：</w:t>
      </w:r>
    </w:p>
    <w:p>
      <w:pPr>
        <w:autoSpaceDE w:val="0"/>
        <w:autoSpaceDN w:val="0"/>
        <w:adjustRightInd w:val="0"/>
        <w:spacing w:line="560" w:lineRule="exact"/>
        <w:ind w:firstLine="640" w:firstLineChars="200"/>
        <w:jc w:val="left"/>
        <w:rPr>
          <w:rFonts w:ascii="仿宋" w:hAnsi="仿宋" w:eastAsia="仿宋" w:cs="FangSong-Identity-H"/>
          <w:kern w:val="0"/>
          <w:sz w:val="32"/>
          <w:szCs w:val="32"/>
        </w:rPr>
      </w:pPr>
      <w:r>
        <w:rPr>
          <w:rFonts w:hint="eastAsia" w:ascii="仿宋" w:hAnsi="仿宋" w:eastAsia="仿宋" w:cs="FangSong-Identity-H"/>
          <w:kern w:val="0"/>
          <w:sz w:val="32"/>
          <w:szCs w:val="32"/>
        </w:rPr>
        <w:t>（一）从事商业性房地产、担保、抵押、贷款及委托贷款等业务；</w:t>
      </w:r>
    </w:p>
    <w:p>
      <w:pPr>
        <w:autoSpaceDE w:val="0"/>
        <w:autoSpaceDN w:val="0"/>
        <w:adjustRightInd w:val="0"/>
        <w:spacing w:line="560" w:lineRule="exact"/>
        <w:ind w:firstLine="640" w:firstLineChars="200"/>
        <w:jc w:val="left"/>
        <w:rPr>
          <w:rFonts w:ascii="仿宋" w:hAnsi="仿宋" w:eastAsia="仿宋" w:cs="FangSong-Identity-H"/>
          <w:kern w:val="0"/>
          <w:sz w:val="32"/>
          <w:szCs w:val="32"/>
        </w:rPr>
      </w:pPr>
      <w:r>
        <w:rPr>
          <w:rFonts w:hint="eastAsia" w:ascii="仿宋" w:hAnsi="仿宋" w:eastAsia="仿宋" w:cs="FangSong-Identity-H"/>
          <w:kern w:val="0"/>
          <w:sz w:val="32"/>
          <w:szCs w:val="32"/>
        </w:rPr>
        <w:t>（二）股票、期货、债券、信托产品、非保本理财产品、保险计划及其他金融衍生品；</w:t>
      </w:r>
    </w:p>
    <w:p>
      <w:pPr>
        <w:autoSpaceDE w:val="0"/>
        <w:autoSpaceDN w:val="0"/>
        <w:adjustRightInd w:val="0"/>
        <w:spacing w:line="560" w:lineRule="exact"/>
        <w:ind w:firstLine="640" w:firstLineChars="200"/>
        <w:jc w:val="left"/>
        <w:rPr>
          <w:rFonts w:ascii="仿宋" w:hAnsi="仿宋" w:eastAsia="仿宋" w:cs="FangSong-Identity-H"/>
          <w:kern w:val="0"/>
          <w:sz w:val="32"/>
          <w:szCs w:val="32"/>
        </w:rPr>
      </w:pPr>
      <w:r>
        <w:rPr>
          <w:rFonts w:hint="eastAsia" w:ascii="仿宋" w:hAnsi="仿宋" w:eastAsia="仿宋" w:cs="FangSong-Identity-H"/>
          <w:kern w:val="0"/>
          <w:sz w:val="32"/>
          <w:szCs w:val="32"/>
        </w:rPr>
        <w:t>（三）进行承担无限连带责任的对外投资；</w:t>
      </w:r>
    </w:p>
    <w:p>
      <w:pPr>
        <w:autoSpaceDE w:val="0"/>
        <w:autoSpaceDN w:val="0"/>
        <w:adjustRightInd w:val="0"/>
        <w:spacing w:line="560" w:lineRule="exact"/>
        <w:ind w:firstLine="640" w:firstLineChars="200"/>
        <w:jc w:val="left"/>
        <w:rPr>
          <w:rFonts w:ascii="仿宋" w:hAnsi="仿宋" w:eastAsia="仿宋" w:cs="FangSong-Identity-H"/>
          <w:kern w:val="0"/>
          <w:sz w:val="32"/>
          <w:szCs w:val="32"/>
        </w:rPr>
      </w:pPr>
      <w:r>
        <w:rPr>
          <w:rFonts w:hint="eastAsia" w:ascii="仿宋" w:hAnsi="仿宋" w:eastAsia="仿宋" w:cs="FangSong-Identity-H"/>
          <w:kern w:val="0"/>
          <w:sz w:val="32"/>
          <w:szCs w:val="32"/>
        </w:rPr>
        <w:t>（四）向任何第三方提供资金拆借、对外赞助、捐赠等；</w:t>
      </w:r>
    </w:p>
    <w:p>
      <w:pPr>
        <w:autoSpaceDE w:val="0"/>
        <w:autoSpaceDN w:val="0"/>
        <w:adjustRightInd w:val="0"/>
        <w:spacing w:line="560" w:lineRule="exact"/>
        <w:ind w:firstLine="640" w:firstLineChars="200"/>
        <w:jc w:val="left"/>
        <w:rPr>
          <w:rFonts w:ascii="仿宋" w:hAnsi="仿宋" w:eastAsia="仿宋" w:cs="FangSong-Identity-H"/>
          <w:kern w:val="0"/>
          <w:sz w:val="32"/>
          <w:szCs w:val="32"/>
        </w:rPr>
      </w:pPr>
      <w:r>
        <w:rPr>
          <w:rFonts w:hint="eastAsia" w:ascii="仿宋" w:hAnsi="仿宋" w:eastAsia="仿宋" w:cs="FangSong-Identity-H"/>
          <w:kern w:val="0"/>
          <w:sz w:val="32"/>
          <w:szCs w:val="32"/>
        </w:rPr>
        <w:t>（五）发行信托或集合理财产品募集资金；</w:t>
      </w:r>
    </w:p>
    <w:p>
      <w:pPr>
        <w:autoSpaceDE w:val="0"/>
        <w:autoSpaceDN w:val="0"/>
        <w:adjustRightInd w:val="0"/>
        <w:spacing w:line="560" w:lineRule="exact"/>
        <w:ind w:firstLine="640" w:firstLineChars="200"/>
        <w:jc w:val="left"/>
        <w:rPr>
          <w:rFonts w:ascii="仿宋" w:hAnsi="仿宋" w:eastAsia="仿宋" w:cs="FangSong-Identity-H"/>
          <w:kern w:val="0"/>
          <w:sz w:val="32"/>
          <w:szCs w:val="32"/>
        </w:rPr>
      </w:pPr>
      <w:r>
        <w:rPr>
          <w:rFonts w:hint="eastAsia" w:ascii="仿宋" w:hAnsi="仿宋" w:eastAsia="仿宋" w:cs="FangSong-Identity-H"/>
          <w:kern w:val="0"/>
          <w:sz w:val="32"/>
          <w:szCs w:val="32"/>
        </w:rPr>
        <w:t>（六）其他国家法律法规明确的禁止性业务。</w:t>
      </w:r>
    </w:p>
    <w:p>
      <w:pPr>
        <w:autoSpaceDE w:val="0"/>
        <w:autoSpaceDN w:val="0"/>
        <w:adjustRightInd w:val="0"/>
        <w:spacing w:line="560" w:lineRule="exact"/>
        <w:ind w:firstLine="640" w:firstLineChars="200"/>
        <w:jc w:val="center"/>
        <w:rPr>
          <w:rFonts w:hint="eastAsia" w:ascii="仿宋" w:hAnsi="仿宋" w:eastAsia="仿宋" w:cs="FangSong-Identity-H"/>
          <w:kern w:val="0"/>
          <w:sz w:val="32"/>
          <w:szCs w:val="32"/>
        </w:rPr>
      </w:pPr>
    </w:p>
    <w:p>
      <w:pPr>
        <w:autoSpaceDE w:val="0"/>
        <w:autoSpaceDN w:val="0"/>
        <w:adjustRightInd w:val="0"/>
        <w:spacing w:line="560" w:lineRule="exact"/>
        <w:ind w:firstLine="640" w:firstLineChars="200"/>
        <w:jc w:val="center"/>
        <w:rPr>
          <w:rFonts w:ascii="仿宋" w:hAnsi="仿宋" w:eastAsia="仿宋" w:cs="FangSong-Identity-H"/>
          <w:kern w:val="0"/>
          <w:sz w:val="32"/>
          <w:szCs w:val="32"/>
        </w:rPr>
      </w:pPr>
      <w:r>
        <w:rPr>
          <w:rFonts w:hint="eastAsia" w:ascii="仿宋" w:hAnsi="仿宋" w:eastAsia="仿宋" w:cs="FangSong-Identity-H"/>
          <w:kern w:val="0"/>
          <w:sz w:val="32"/>
          <w:szCs w:val="32"/>
        </w:rPr>
        <w:t>第六章 监督管理</w:t>
      </w:r>
    </w:p>
    <w:p>
      <w:pPr>
        <w:autoSpaceDE w:val="0"/>
        <w:autoSpaceDN w:val="0"/>
        <w:adjustRightInd w:val="0"/>
        <w:spacing w:line="560" w:lineRule="exact"/>
        <w:ind w:firstLine="640" w:firstLineChars="200"/>
        <w:jc w:val="left"/>
        <w:rPr>
          <w:rFonts w:hint="eastAsia" w:ascii="仿宋" w:hAnsi="仿宋" w:eastAsia="仿宋" w:cs="FangSong-Identity-H"/>
          <w:kern w:val="0"/>
          <w:sz w:val="32"/>
          <w:szCs w:val="32"/>
        </w:rPr>
      </w:pPr>
    </w:p>
    <w:p>
      <w:pPr>
        <w:autoSpaceDE w:val="0"/>
        <w:autoSpaceDN w:val="0"/>
        <w:adjustRightInd w:val="0"/>
        <w:spacing w:line="560" w:lineRule="exact"/>
        <w:ind w:firstLine="640" w:firstLineChars="200"/>
        <w:jc w:val="left"/>
        <w:rPr>
          <w:rFonts w:ascii="仿宋" w:hAnsi="仿宋" w:eastAsia="仿宋" w:cs="FangSong-Identity-H"/>
          <w:kern w:val="0"/>
          <w:sz w:val="32"/>
          <w:szCs w:val="32"/>
        </w:rPr>
      </w:pPr>
      <w:r>
        <w:rPr>
          <w:rFonts w:hint="eastAsia" w:ascii="仿宋" w:hAnsi="仿宋" w:eastAsia="仿宋" w:cs="FangSong-Identity-H"/>
          <w:kern w:val="0"/>
          <w:sz w:val="32"/>
          <w:szCs w:val="32"/>
        </w:rPr>
        <w:t>第三十二条 理事会每季度向省级产业引导股权投资基金领导小组报送《中小基金工作进展及运营情况报告》，并于每个会计年度结束后4 个月内报送经注册会计师审计的《中小基金年度会计报告》和《中小基金年度运行情况报告》。</w:t>
      </w:r>
    </w:p>
    <w:p>
      <w:pPr>
        <w:autoSpaceDE w:val="0"/>
        <w:autoSpaceDN w:val="0"/>
        <w:adjustRightInd w:val="0"/>
        <w:spacing w:line="560" w:lineRule="exact"/>
        <w:ind w:firstLine="640" w:firstLineChars="200"/>
        <w:jc w:val="left"/>
        <w:rPr>
          <w:rFonts w:ascii="仿宋" w:hAnsi="仿宋" w:eastAsia="仿宋" w:cs="FangSong-Identity-H"/>
          <w:kern w:val="0"/>
          <w:sz w:val="32"/>
          <w:szCs w:val="32"/>
        </w:rPr>
      </w:pPr>
      <w:r>
        <w:rPr>
          <w:rFonts w:hint="eastAsia" w:ascii="仿宋" w:hAnsi="仿宋" w:eastAsia="仿宋" w:cs="FangSong-Identity-H"/>
          <w:kern w:val="0"/>
          <w:sz w:val="32"/>
          <w:szCs w:val="32"/>
        </w:rPr>
        <w:t>第三十三条 理事会负责对中小基金运行情况进行监督，根据工作需要委托专业机构进行审计，定期对参股项目的政策目标、政策效果及投资运营情况进行绩效评估。</w:t>
      </w:r>
    </w:p>
    <w:p>
      <w:pPr>
        <w:autoSpaceDE w:val="0"/>
        <w:autoSpaceDN w:val="0"/>
        <w:adjustRightInd w:val="0"/>
        <w:spacing w:line="560" w:lineRule="exact"/>
        <w:ind w:firstLine="640" w:firstLineChars="200"/>
        <w:jc w:val="left"/>
        <w:rPr>
          <w:rFonts w:ascii="仿宋" w:hAnsi="仿宋" w:eastAsia="仿宋" w:cs="FangSong-Identity-H"/>
          <w:kern w:val="0"/>
          <w:sz w:val="32"/>
          <w:szCs w:val="32"/>
        </w:rPr>
      </w:pPr>
      <w:r>
        <w:rPr>
          <w:rFonts w:hint="eastAsia" w:ascii="仿宋" w:hAnsi="仿宋" w:eastAsia="仿宋" w:cs="FangSong-Identity-H"/>
          <w:kern w:val="0"/>
          <w:sz w:val="32"/>
          <w:szCs w:val="32"/>
        </w:rPr>
        <w:t>第三十四条 受托管理机构应严格执行内部风险控制制度，加强对投资单位的监督指导，接受国家审计机关依法对中小基金运行情况进行的审计监督。</w:t>
      </w:r>
    </w:p>
    <w:p>
      <w:pPr>
        <w:autoSpaceDE w:val="0"/>
        <w:autoSpaceDN w:val="0"/>
        <w:adjustRightInd w:val="0"/>
        <w:spacing w:line="560" w:lineRule="exact"/>
        <w:ind w:firstLine="640" w:firstLineChars="200"/>
        <w:jc w:val="left"/>
        <w:rPr>
          <w:rFonts w:ascii="仿宋" w:hAnsi="仿宋" w:eastAsia="仿宋" w:cs="FangSong-Identity-H"/>
          <w:kern w:val="0"/>
          <w:sz w:val="32"/>
          <w:szCs w:val="32"/>
        </w:rPr>
      </w:pPr>
      <w:r>
        <w:rPr>
          <w:rFonts w:hint="eastAsia" w:ascii="仿宋" w:hAnsi="仿宋" w:eastAsia="仿宋" w:cs="FangSong-Identity-H"/>
          <w:kern w:val="0"/>
          <w:sz w:val="32"/>
          <w:szCs w:val="32"/>
        </w:rPr>
        <w:t>第三十五条 中小基金投资单位应严格执行投资协议和有关财务制度。对于弄虚作假、截留挪用基金等行为，将依法追究项目单位和相关责任人相关责任。</w:t>
      </w:r>
    </w:p>
    <w:p>
      <w:pPr>
        <w:autoSpaceDE w:val="0"/>
        <w:autoSpaceDN w:val="0"/>
        <w:adjustRightInd w:val="0"/>
        <w:spacing w:line="560" w:lineRule="exact"/>
        <w:ind w:firstLine="640" w:firstLineChars="200"/>
        <w:jc w:val="center"/>
        <w:rPr>
          <w:rFonts w:ascii="仿宋" w:hAnsi="仿宋" w:eastAsia="仿宋" w:cs="FangSong-Identity-H"/>
          <w:kern w:val="0"/>
          <w:sz w:val="32"/>
          <w:szCs w:val="32"/>
        </w:rPr>
      </w:pPr>
      <w:r>
        <w:rPr>
          <w:rFonts w:hint="eastAsia" w:ascii="仿宋" w:hAnsi="仿宋" w:eastAsia="仿宋" w:cs="FangSong-Identity-H"/>
          <w:kern w:val="0"/>
          <w:sz w:val="32"/>
          <w:szCs w:val="32"/>
        </w:rPr>
        <w:t>第七章 附则</w:t>
      </w:r>
    </w:p>
    <w:p>
      <w:pPr>
        <w:autoSpaceDE w:val="0"/>
        <w:autoSpaceDN w:val="0"/>
        <w:adjustRightInd w:val="0"/>
        <w:spacing w:line="560" w:lineRule="exact"/>
        <w:ind w:firstLine="640" w:firstLineChars="200"/>
        <w:jc w:val="left"/>
        <w:rPr>
          <w:rFonts w:hint="eastAsia" w:ascii="仿宋" w:hAnsi="仿宋" w:eastAsia="仿宋" w:cs="FangSong-Identity-H"/>
          <w:kern w:val="0"/>
          <w:sz w:val="32"/>
          <w:szCs w:val="32"/>
        </w:rPr>
      </w:pPr>
    </w:p>
    <w:p>
      <w:pPr>
        <w:autoSpaceDE w:val="0"/>
        <w:autoSpaceDN w:val="0"/>
        <w:adjustRightInd w:val="0"/>
        <w:spacing w:line="560" w:lineRule="exact"/>
        <w:ind w:firstLine="640" w:firstLineChars="200"/>
        <w:jc w:val="left"/>
        <w:rPr>
          <w:rFonts w:ascii="仿宋" w:hAnsi="仿宋" w:eastAsia="仿宋" w:cs="FangSong-Identity-H"/>
          <w:kern w:val="0"/>
          <w:sz w:val="32"/>
          <w:szCs w:val="32"/>
        </w:rPr>
      </w:pPr>
      <w:r>
        <w:rPr>
          <w:rFonts w:hint="eastAsia" w:ascii="仿宋" w:hAnsi="仿宋" w:eastAsia="仿宋" w:cs="FangSong-Identity-H"/>
          <w:kern w:val="0"/>
          <w:sz w:val="32"/>
          <w:szCs w:val="32"/>
        </w:rPr>
        <w:t>第三十六条 本办法自发布之日起施行。</w:t>
      </w:r>
    </w:p>
    <w:p>
      <w:pPr>
        <w:autoSpaceDE w:val="0"/>
        <w:autoSpaceDN w:val="0"/>
        <w:adjustRightInd w:val="0"/>
        <w:spacing w:line="560" w:lineRule="exact"/>
        <w:ind w:firstLine="640" w:firstLineChars="200"/>
        <w:jc w:val="left"/>
        <w:rPr>
          <w:rFonts w:ascii="仿宋" w:hAnsi="仿宋" w:eastAsia="仿宋" w:cs="FangSong-Identity-H"/>
          <w:kern w:val="0"/>
          <w:sz w:val="32"/>
          <w:szCs w:val="32"/>
        </w:rPr>
      </w:pPr>
      <w:r>
        <w:rPr>
          <w:rFonts w:hint="eastAsia" w:ascii="仿宋" w:hAnsi="仿宋" w:eastAsia="仿宋" w:cs="FangSong-Identity-H"/>
          <w:kern w:val="0"/>
          <w:sz w:val="32"/>
          <w:szCs w:val="32"/>
        </w:rPr>
        <w:t>第三十七条 本办法由省财政厅、省工业和信息化厅负责解释。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黑体">
    <w:panose1 w:val="02010609060101010101"/>
    <w:charset w:val="86"/>
    <w:family w:val="swiss"/>
    <w:pitch w:val="default"/>
    <w:sig w:usb0="800002BF" w:usb1="38CF7CFA" w:usb2="00000016" w:usb3="00000000" w:csb0="00040001" w:csb1="00000000"/>
  </w:font>
  <w:font w:name="FangSong-Identity-H">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D2C65"/>
    <w:rsid w:val="00117C74"/>
    <w:rsid w:val="002E3A4F"/>
    <w:rsid w:val="00660BB0"/>
    <w:rsid w:val="006D41AE"/>
    <w:rsid w:val="006D65FE"/>
    <w:rsid w:val="00726851"/>
    <w:rsid w:val="00792018"/>
    <w:rsid w:val="00941AE0"/>
    <w:rsid w:val="00972499"/>
    <w:rsid w:val="00AD2C65"/>
    <w:rsid w:val="00B00DC7"/>
    <w:rsid w:val="00BA6628"/>
    <w:rsid w:val="00C22AFF"/>
    <w:rsid w:val="00CE3084"/>
    <w:rsid w:val="00CF0F52"/>
    <w:rsid w:val="4E4F052F"/>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uiPriority w:val="99"/>
    <w:rPr>
      <w:sz w:val="18"/>
      <w:szCs w:val="18"/>
    </w:rPr>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817</Words>
  <Characters>4663</Characters>
  <Lines>38</Lines>
  <Paragraphs>10</Paragraphs>
  <TotalTime>0</TotalTime>
  <ScaleCrop>false</ScaleCrop>
  <LinksUpToDate>false</LinksUpToDate>
  <CharactersWithSpaces>5470</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2016-02-29T06:14:00Z</dcterms:created>
  <dc:creator>lenovo</dc:creator>
  <cp:lastModifiedBy>lenovo</cp:lastModifiedBy>
  <cp:lastPrinted>2016-02-29T09:40:23Z</cp:lastPrinted>
  <dcterms:modified xsi:type="dcterms:W3CDTF">2016-02-29T09:52:19Z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