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A9611">
      <w:pPr>
        <w:spacing w:line="600" w:lineRule="exact"/>
        <w:rPr>
          <w:rFonts w:hint="eastAsia" w:ascii="仿宋_GB2312" w:hAnsi="仿宋_GB2312" w:eastAsia="仿宋_GB2312" w:cs="仿宋_GB2312"/>
          <w:b w:val="0"/>
          <w:bCs w:val="0"/>
          <w:color w:val="000000"/>
          <w:kern w:val="0"/>
          <w:sz w:val="32"/>
          <w:szCs w:val="32"/>
        </w:rPr>
      </w:pPr>
      <w:bookmarkStart w:id="68" w:name="_GoBack"/>
      <w:bookmarkEnd w:id="68"/>
    </w:p>
    <w:p w14:paraId="7666C5E1">
      <w:pPr>
        <w:jc w:val="center"/>
        <w:rPr>
          <w:rFonts w:hint="eastAsia" w:ascii="方正小标宋简体" w:hAnsi="方正小标宋简体" w:eastAsia="方正小标宋简体" w:cs="方正小标宋简体"/>
          <w:snapToGrid w:val="0"/>
          <w:color w:val="000000"/>
          <w:kern w:val="0"/>
          <w:sz w:val="44"/>
          <w:szCs w:val="44"/>
          <w:highlight w:val="none"/>
          <w:lang w:eastAsia="zh-CN"/>
        </w:rPr>
      </w:pPr>
      <w:bookmarkStart w:id="0" w:name="_Toc4409"/>
      <w:bookmarkStart w:id="1" w:name="_Toc5015"/>
      <w:r>
        <w:rPr>
          <w:rFonts w:hint="eastAsia" w:ascii="方正小标宋简体" w:hAnsi="方正小标宋简体" w:eastAsia="方正小标宋简体" w:cs="方正小标宋简体"/>
          <w:snapToGrid w:val="0"/>
          <w:color w:val="000000"/>
          <w:kern w:val="0"/>
          <w:sz w:val="44"/>
          <w:szCs w:val="44"/>
          <w:highlight w:val="none"/>
          <w:lang w:eastAsia="zh-CN"/>
        </w:rPr>
        <w:t>河北省“十五五”制造业数字化转型规划</w:t>
      </w:r>
      <w:bookmarkEnd w:id="0"/>
      <w:bookmarkEnd w:id="1"/>
    </w:p>
    <w:p w14:paraId="13B5B42D">
      <w:pPr>
        <w:jc w:val="center"/>
        <w:rPr>
          <w:rFonts w:hint="eastAsia" w:ascii="Times New Roman" w:hAnsi="Times New Roman" w:eastAsia="仿宋_GB2312"/>
          <w:snapToGrid w:val="0"/>
          <w:color w:val="000000"/>
          <w:kern w:val="0"/>
          <w:sz w:val="32"/>
          <w:szCs w:val="32"/>
          <w:highlight w:val="none"/>
          <w:lang w:eastAsia="zh-CN"/>
        </w:rPr>
      </w:pPr>
      <w:r>
        <w:rPr>
          <w:rFonts w:hint="eastAsia" w:ascii="Times New Roman" w:hAnsi="Times New Roman" w:eastAsia="仿宋_GB2312"/>
          <w:snapToGrid w:val="0"/>
          <w:color w:val="000000"/>
          <w:kern w:val="0"/>
          <w:sz w:val="32"/>
          <w:szCs w:val="32"/>
          <w:highlight w:val="none"/>
          <w:lang w:eastAsia="zh-CN"/>
        </w:rPr>
        <w:t>（</w:t>
      </w:r>
      <w:r>
        <w:rPr>
          <w:rFonts w:hint="eastAsia" w:ascii="Times New Roman" w:hAnsi="Times New Roman" w:eastAsia="仿宋_GB2312"/>
          <w:snapToGrid w:val="0"/>
          <w:color w:val="000000"/>
          <w:kern w:val="0"/>
          <w:sz w:val="32"/>
          <w:szCs w:val="32"/>
          <w:highlight w:val="none"/>
          <w:lang w:val="en-US" w:eastAsia="zh-CN"/>
        </w:rPr>
        <w:t>征求意见稿</w:t>
      </w:r>
      <w:r>
        <w:rPr>
          <w:rFonts w:hint="eastAsia" w:ascii="Times New Roman" w:hAnsi="Times New Roman" w:eastAsia="仿宋_GB2312"/>
          <w:snapToGrid w:val="0"/>
          <w:color w:val="000000"/>
          <w:kern w:val="0"/>
          <w:sz w:val="32"/>
          <w:szCs w:val="32"/>
          <w:highlight w:val="none"/>
          <w:lang w:eastAsia="zh-CN"/>
        </w:rPr>
        <w:t>）</w:t>
      </w:r>
    </w:p>
    <w:p w14:paraId="69CA24FE">
      <w:pPr>
        <w:ind w:firstLine="640" w:firstLineChars="200"/>
        <w:rPr>
          <w:rFonts w:ascii="Times New Roman" w:hAnsi="Times New Roman" w:eastAsia="仿宋_GB2312"/>
          <w:snapToGrid w:val="0"/>
          <w:spacing w:val="9"/>
          <w:kern w:val="0"/>
          <w:sz w:val="32"/>
          <w:szCs w:val="30"/>
          <w:highlight w:val="none"/>
        </w:rPr>
      </w:pPr>
      <w:bookmarkStart w:id="2" w:name="_Toc21416"/>
      <w:bookmarkStart w:id="3" w:name="_Toc9291"/>
      <w:r>
        <w:rPr>
          <w:rFonts w:hint="default" w:ascii="Times New Roman" w:hAnsi="Times New Roman" w:eastAsia="仿宋_GB2312"/>
          <w:snapToGrid w:val="0"/>
          <w:color w:val="000000"/>
          <w:kern w:val="0"/>
          <w:sz w:val="32"/>
          <w:szCs w:val="32"/>
          <w:highlight w:val="none"/>
        </w:rPr>
        <w:t>数字化转型是制造业</w:t>
      </w:r>
      <w:r>
        <w:rPr>
          <w:rFonts w:hint="eastAsia" w:ascii="Times New Roman" w:hAnsi="Times New Roman" w:eastAsia="仿宋_GB2312"/>
          <w:snapToGrid w:val="0"/>
          <w:color w:val="000000"/>
          <w:kern w:val="0"/>
          <w:sz w:val="32"/>
          <w:szCs w:val="32"/>
          <w:highlight w:val="none"/>
          <w:lang w:eastAsia="zh-CN"/>
        </w:rPr>
        <w:t>高质量发展的必由之路</w:t>
      </w:r>
      <w:r>
        <w:rPr>
          <w:rFonts w:hint="default" w:ascii="Times New Roman" w:hAnsi="Times New Roman" w:eastAsia="仿宋_GB2312"/>
          <w:snapToGrid w:val="0"/>
          <w:color w:val="000000"/>
          <w:kern w:val="0"/>
          <w:sz w:val="32"/>
          <w:szCs w:val="32"/>
          <w:highlight w:val="none"/>
        </w:rPr>
        <w:t>，</w:t>
      </w:r>
      <w:r>
        <w:rPr>
          <w:rFonts w:hint="eastAsia" w:ascii="Times New Roman" w:hAnsi="Times New Roman" w:eastAsia="仿宋_GB2312"/>
          <w:snapToGrid w:val="0"/>
          <w:color w:val="000000"/>
          <w:kern w:val="0"/>
          <w:sz w:val="32"/>
          <w:szCs w:val="32"/>
          <w:highlight w:val="none"/>
          <w:lang w:eastAsia="zh-CN"/>
        </w:rPr>
        <w:t>对建设制造强国、网络强国、数字中国具有重要意义。</w:t>
      </w:r>
      <w:r>
        <w:rPr>
          <w:rFonts w:hint="default" w:ascii="Times New Roman" w:hAnsi="Times New Roman" w:eastAsia="仿宋_GB2312"/>
          <w:snapToGrid w:val="0"/>
          <w:color w:val="000000"/>
          <w:kern w:val="0"/>
          <w:sz w:val="32"/>
          <w:szCs w:val="32"/>
          <w:highlight w:val="none"/>
        </w:rPr>
        <w:t>为深入贯彻落实</w:t>
      </w:r>
      <w:r>
        <w:rPr>
          <w:rFonts w:ascii="Times New Roman" w:hAnsi="Times New Roman" w:eastAsia="仿宋_GB2312"/>
          <w:snapToGrid w:val="0"/>
          <w:color w:val="000000"/>
          <w:kern w:val="0"/>
          <w:sz w:val="32"/>
          <w:szCs w:val="32"/>
          <w:highlight w:val="none"/>
        </w:rPr>
        <w:t>党中央、国务院关于</w:t>
      </w:r>
      <w:r>
        <w:rPr>
          <w:rFonts w:ascii="Times New Roman" w:hAnsi="Times New Roman" w:eastAsia="仿宋_GB2312"/>
          <w:sz w:val="32"/>
          <w:szCs w:val="32"/>
          <w:highlight w:val="none"/>
        </w:rPr>
        <w:t>促进实体经济和数字经济深度融合的决策部署</w:t>
      </w:r>
      <w:r>
        <w:rPr>
          <w:rFonts w:hint="default" w:ascii="Times New Roman" w:hAnsi="Times New Roman" w:eastAsia="仿宋_GB2312"/>
          <w:snapToGrid w:val="0"/>
          <w:color w:val="000000"/>
          <w:kern w:val="0"/>
          <w:sz w:val="32"/>
          <w:szCs w:val="32"/>
          <w:highlight w:val="none"/>
        </w:rPr>
        <w:t>，依据</w:t>
      </w:r>
      <w:r>
        <w:rPr>
          <w:rFonts w:ascii="Times New Roman" w:hAnsi="Times New Roman" w:eastAsia="仿宋_GB2312"/>
          <w:snapToGrid w:val="0"/>
          <w:color w:val="000000"/>
          <w:kern w:val="0"/>
          <w:sz w:val="32"/>
          <w:szCs w:val="32"/>
          <w:highlight w:val="none"/>
        </w:rPr>
        <w:t>《河北省国民经济和社会发展第十五个五年规划》《河北省</w:t>
      </w:r>
      <w:r>
        <w:rPr>
          <w:rFonts w:hint="default" w:ascii="Times New Roman" w:hAnsi="Times New Roman" w:eastAsia="仿宋_GB2312"/>
          <w:snapToGrid w:val="0"/>
          <w:color w:val="000000"/>
          <w:kern w:val="0"/>
          <w:sz w:val="32"/>
          <w:szCs w:val="32"/>
          <w:highlight w:val="none"/>
        </w:rPr>
        <w:t>“</w:t>
      </w:r>
      <w:r>
        <w:rPr>
          <w:rFonts w:ascii="Times New Roman" w:hAnsi="Times New Roman" w:eastAsia="仿宋_GB2312"/>
          <w:snapToGrid w:val="0"/>
          <w:color w:val="000000"/>
          <w:kern w:val="0"/>
          <w:sz w:val="32"/>
          <w:szCs w:val="32"/>
          <w:highlight w:val="none"/>
        </w:rPr>
        <w:t>十五五</w:t>
      </w:r>
      <w:r>
        <w:rPr>
          <w:rFonts w:hint="default" w:ascii="Times New Roman" w:hAnsi="Times New Roman" w:eastAsia="仿宋_GB2312"/>
          <w:snapToGrid w:val="0"/>
          <w:color w:val="000000"/>
          <w:kern w:val="0"/>
          <w:sz w:val="32"/>
          <w:szCs w:val="32"/>
          <w:highlight w:val="none"/>
        </w:rPr>
        <w:t>”新型工业化</w:t>
      </w:r>
      <w:r>
        <w:rPr>
          <w:rFonts w:ascii="Times New Roman" w:hAnsi="Times New Roman" w:eastAsia="仿宋_GB2312"/>
          <w:snapToGrid w:val="0"/>
          <w:color w:val="000000"/>
          <w:kern w:val="0"/>
          <w:sz w:val="32"/>
          <w:szCs w:val="32"/>
          <w:highlight w:val="none"/>
        </w:rPr>
        <w:t>规划》等文件，</w:t>
      </w:r>
      <w:r>
        <w:rPr>
          <w:rFonts w:hint="default" w:ascii="Times New Roman" w:hAnsi="Times New Roman" w:eastAsia="仿宋_GB2312"/>
          <w:snapToGrid w:val="0"/>
          <w:color w:val="000000"/>
          <w:kern w:val="0"/>
          <w:sz w:val="32"/>
          <w:szCs w:val="32"/>
          <w:highlight w:val="none"/>
        </w:rPr>
        <w:t>编制</w:t>
      </w:r>
      <w:r>
        <w:rPr>
          <w:rFonts w:ascii="Times New Roman" w:hAnsi="Times New Roman" w:eastAsia="仿宋_GB2312"/>
          <w:snapToGrid w:val="0"/>
          <w:color w:val="000000"/>
          <w:kern w:val="0"/>
          <w:sz w:val="32"/>
          <w:szCs w:val="32"/>
          <w:highlight w:val="none"/>
        </w:rPr>
        <w:t>本规划。</w:t>
      </w:r>
    </w:p>
    <w:p w14:paraId="399CCF35">
      <w:pPr>
        <w:widowControl/>
        <w:kinsoku w:val="0"/>
        <w:autoSpaceDE w:val="0"/>
        <w:autoSpaceDN w:val="0"/>
        <w:adjustRightInd w:val="0"/>
        <w:snapToGrid w:val="0"/>
        <w:spacing w:line="560" w:lineRule="exact"/>
        <w:ind w:firstLine="676" w:firstLineChars="200"/>
        <w:textAlignment w:val="baseline"/>
        <w:outlineLvl w:val="0"/>
        <w:rPr>
          <w:rFonts w:ascii="Times New Roman" w:hAnsi="Times New Roman" w:eastAsia="黑体" w:cs="Times New Roman"/>
          <w:snapToGrid w:val="0"/>
          <w:spacing w:val="9"/>
          <w:kern w:val="0"/>
          <w:sz w:val="32"/>
          <w:szCs w:val="30"/>
          <w:highlight w:val="none"/>
        </w:rPr>
      </w:pPr>
      <w:bookmarkStart w:id="4" w:name="_Toc1292664180"/>
      <w:bookmarkStart w:id="5" w:name="_Toc4751"/>
      <w:bookmarkStart w:id="6" w:name="_Toc838203799"/>
      <w:bookmarkStart w:id="7" w:name="_Toc1265946485"/>
      <w:bookmarkStart w:id="8" w:name="_Toc13159"/>
      <w:r>
        <w:rPr>
          <w:rFonts w:hint="default" w:ascii="Times New Roman" w:hAnsi="Times New Roman" w:eastAsia="黑体" w:cs="Times New Roman"/>
          <w:snapToGrid w:val="0"/>
          <w:spacing w:val="9"/>
          <w:kern w:val="0"/>
          <w:sz w:val="32"/>
          <w:szCs w:val="30"/>
          <w:highlight w:val="none"/>
        </w:rPr>
        <w:t>一、发展基础</w:t>
      </w:r>
      <w:bookmarkEnd w:id="2"/>
      <w:bookmarkEnd w:id="3"/>
      <w:bookmarkEnd w:id="4"/>
      <w:bookmarkEnd w:id="5"/>
      <w:bookmarkEnd w:id="6"/>
      <w:bookmarkEnd w:id="7"/>
      <w:bookmarkEnd w:id="8"/>
    </w:p>
    <w:p w14:paraId="1347FC02">
      <w:pPr>
        <w:widowControl/>
        <w:kinsoku w:val="0"/>
        <w:adjustRightInd w:val="0"/>
        <w:snapToGrid w:val="0"/>
        <w:spacing w:line="560" w:lineRule="exact"/>
        <w:ind w:firstLine="640" w:firstLineChars="200"/>
        <w:textAlignment w:val="baseline"/>
        <w:rPr>
          <w:rFonts w:ascii="Times New Roman" w:hAnsi="Times New Roman" w:eastAsia="仿宋_GB2312"/>
          <w:snapToGrid w:val="0"/>
          <w:color w:val="000000"/>
          <w:kern w:val="0"/>
          <w:sz w:val="32"/>
          <w:szCs w:val="32"/>
          <w:highlight w:val="none"/>
        </w:rPr>
      </w:pPr>
      <w:r>
        <w:rPr>
          <w:rFonts w:hint="default" w:ascii="Times New Roman" w:hAnsi="Times New Roman" w:eastAsia="仿宋_GB2312"/>
          <w:snapToGrid w:val="0"/>
          <w:color w:val="000000"/>
          <w:kern w:val="0"/>
          <w:sz w:val="32"/>
          <w:szCs w:val="32"/>
          <w:highlight w:val="none"/>
        </w:rPr>
        <w:t>“</w:t>
      </w:r>
      <w:r>
        <w:rPr>
          <w:rFonts w:ascii="Times New Roman" w:hAnsi="Times New Roman" w:eastAsia="仿宋_GB2312"/>
          <w:snapToGrid w:val="0"/>
          <w:color w:val="000000"/>
          <w:kern w:val="0"/>
          <w:sz w:val="32"/>
          <w:szCs w:val="32"/>
          <w:highlight w:val="none"/>
        </w:rPr>
        <w:t>十四五</w:t>
      </w:r>
      <w:r>
        <w:rPr>
          <w:rFonts w:hint="default" w:ascii="Times New Roman" w:hAnsi="Times New Roman" w:eastAsia="仿宋_GB2312"/>
          <w:snapToGrid w:val="0"/>
          <w:color w:val="000000"/>
          <w:kern w:val="0"/>
          <w:sz w:val="32"/>
          <w:szCs w:val="32"/>
          <w:highlight w:val="none"/>
        </w:rPr>
        <w:t>”</w:t>
      </w:r>
      <w:r>
        <w:rPr>
          <w:rFonts w:ascii="Times New Roman" w:hAnsi="Times New Roman" w:eastAsia="仿宋_GB2312"/>
          <w:snapToGrid w:val="0"/>
          <w:color w:val="000000"/>
          <w:kern w:val="0"/>
          <w:sz w:val="32"/>
          <w:szCs w:val="32"/>
          <w:highlight w:val="none"/>
        </w:rPr>
        <w:t>期间，我省</w:t>
      </w:r>
      <w:r>
        <w:rPr>
          <w:rFonts w:hint="eastAsia" w:ascii="Times New Roman" w:hAnsi="Times New Roman" w:eastAsia="仿宋_GB2312"/>
          <w:snapToGrid w:val="0"/>
          <w:color w:val="000000"/>
          <w:kern w:val="0"/>
          <w:sz w:val="32"/>
          <w:szCs w:val="32"/>
          <w:highlight w:val="none"/>
          <w:lang w:eastAsia="zh-CN"/>
        </w:rPr>
        <w:t>以深化</w:t>
      </w:r>
      <w:r>
        <w:rPr>
          <w:rFonts w:ascii="Times New Roman" w:hAnsi="Times New Roman" w:eastAsia="仿宋_GB2312"/>
          <w:snapToGrid w:val="0"/>
          <w:color w:val="000000"/>
          <w:kern w:val="0"/>
          <w:sz w:val="32"/>
          <w:szCs w:val="32"/>
          <w:highlight w:val="none"/>
        </w:rPr>
        <w:t>新一代信息技术与制造业融合为主</w:t>
      </w:r>
      <w:r>
        <w:rPr>
          <w:rFonts w:hint="eastAsia" w:ascii="Times New Roman" w:hAnsi="Times New Roman" w:eastAsia="仿宋_GB2312"/>
          <w:snapToGrid w:val="0"/>
          <w:color w:val="000000"/>
          <w:kern w:val="0"/>
          <w:sz w:val="32"/>
          <w:szCs w:val="32"/>
          <w:highlight w:val="none"/>
          <w:lang w:eastAsia="zh-CN"/>
        </w:rPr>
        <w:t>线</w:t>
      </w:r>
      <w:r>
        <w:rPr>
          <w:rFonts w:hint="default" w:ascii="Times New Roman" w:hAnsi="Times New Roman" w:eastAsia="仿宋_GB2312"/>
          <w:snapToGrid w:val="0"/>
          <w:color w:val="000000"/>
          <w:kern w:val="0"/>
          <w:sz w:val="32"/>
          <w:szCs w:val="32"/>
          <w:highlight w:val="none"/>
        </w:rPr>
        <w:t>，</w:t>
      </w:r>
      <w:r>
        <w:rPr>
          <w:rFonts w:ascii="Times New Roman" w:hAnsi="Times New Roman" w:eastAsia="仿宋_GB2312"/>
          <w:snapToGrid w:val="0"/>
          <w:color w:val="000000"/>
          <w:kern w:val="0"/>
          <w:sz w:val="32"/>
          <w:szCs w:val="32"/>
          <w:highlight w:val="none"/>
        </w:rPr>
        <w:t>加快</w:t>
      </w:r>
      <w:r>
        <w:rPr>
          <w:rFonts w:hint="eastAsia" w:ascii="Times New Roman" w:hAnsi="Times New Roman" w:eastAsia="仿宋_GB2312"/>
          <w:snapToGrid w:val="0"/>
          <w:color w:val="000000"/>
          <w:kern w:val="0"/>
          <w:sz w:val="32"/>
          <w:szCs w:val="32"/>
          <w:highlight w:val="none"/>
          <w:lang w:eastAsia="zh-CN"/>
        </w:rPr>
        <w:t>工业互联网创新发展，利用互联网新技术对传统产业进行全方位、全链条的改造，推动数字经济和实体经济深度融合，培育新产业新模式新业态和新增长点，促进制造业高端化、智能化、绿色化发展。经省政府同意，出台了</w:t>
      </w:r>
      <w:r>
        <w:rPr>
          <w:rFonts w:hint="default" w:ascii="Times New Roman" w:hAnsi="Times New Roman" w:eastAsia="仿宋_GB2312"/>
          <w:snapToGrid w:val="0"/>
          <w:color w:val="000000"/>
          <w:kern w:val="0"/>
          <w:sz w:val="32"/>
          <w:szCs w:val="32"/>
          <w:highlight w:val="none"/>
        </w:rPr>
        <w:t>《</w:t>
      </w:r>
      <w:r>
        <w:rPr>
          <w:rFonts w:ascii="Times New Roman" w:hAnsi="Times New Roman" w:eastAsia="仿宋_GB2312"/>
          <w:snapToGrid w:val="0"/>
          <w:color w:val="000000"/>
          <w:kern w:val="0"/>
          <w:sz w:val="32"/>
          <w:szCs w:val="32"/>
          <w:highlight w:val="none"/>
        </w:rPr>
        <w:t>河北省信息化与工业化深度融合发展</w:t>
      </w:r>
      <w:r>
        <w:rPr>
          <w:rFonts w:hint="default" w:ascii="Times New Roman" w:hAnsi="Times New Roman" w:eastAsia="仿宋_GB2312" w:cs="Times New Roman"/>
          <w:snapToGrid w:val="0"/>
          <w:color w:val="000000"/>
          <w:kern w:val="0"/>
          <w:sz w:val="32"/>
          <w:szCs w:val="32"/>
          <w:highlight w:val="none"/>
        </w:rPr>
        <w:t>“十四五”规</w:t>
      </w:r>
      <w:r>
        <w:rPr>
          <w:rFonts w:ascii="Times New Roman" w:hAnsi="Times New Roman" w:eastAsia="仿宋_GB2312"/>
          <w:snapToGrid w:val="0"/>
          <w:color w:val="000000"/>
          <w:kern w:val="0"/>
          <w:sz w:val="32"/>
          <w:szCs w:val="32"/>
          <w:highlight w:val="none"/>
        </w:rPr>
        <w:t>划</w:t>
      </w:r>
      <w:r>
        <w:rPr>
          <w:rFonts w:hint="default" w:ascii="Times New Roman" w:hAnsi="Times New Roman" w:eastAsia="仿宋_GB2312"/>
          <w:snapToGrid w:val="0"/>
          <w:color w:val="000000"/>
          <w:kern w:val="0"/>
          <w:sz w:val="32"/>
          <w:szCs w:val="32"/>
          <w:highlight w:val="none"/>
        </w:rPr>
        <w:t>》（冀工信两化〔2021〕306 号）、《关于大力发展工业互联网平台加快推进工业化和信息化深度融合的工作方案》（冀制强省〔2021〕2号）、</w:t>
      </w:r>
      <w:r>
        <w:rPr>
          <w:rFonts w:ascii="Times New Roman" w:hAnsi="Times New Roman" w:eastAsia="仿宋_GB2312"/>
          <w:snapToGrid w:val="0"/>
          <w:color w:val="000000"/>
          <w:kern w:val="0"/>
          <w:sz w:val="32"/>
          <w:szCs w:val="32"/>
          <w:highlight w:val="none"/>
        </w:rPr>
        <w:t>《河北省制造业</w:t>
      </w:r>
      <w:r>
        <w:rPr>
          <w:rFonts w:hint="default" w:ascii="Times New Roman" w:hAnsi="Times New Roman" w:eastAsia="仿宋_GB2312"/>
          <w:snapToGrid w:val="0"/>
          <w:color w:val="000000"/>
          <w:kern w:val="0"/>
          <w:sz w:val="32"/>
          <w:szCs w:val="32"/>
          <w:highlight w:val="none"/>
        </w:rPr>
        <w:t>数字化</w:t>
      </w:r>
      <w:r>
        <w:rPr>
          <w:rFonts w:ascii="Times New Roman" w:hAnsi="Times New Roman" w:eastAsia="仿宋_GB2312"/>
          <w:snapToGrid w:val="0"/>
          <w:color w:val="000000"/>
          <w:kern w:val="0"/>
          <w:sz w:val="32"/>
          <w:szCs w:val="32"/>
          <w:highlight w:val="none"/>
        </w:rPr>
        <w:t>转型专项行动方案（2023–2027年）》</w:t>
      </w:r>
      <w:r>
        <w:rPr>
          <w:rFonts w:hint="default" w:ascii="Times New Roman" w:hAnsi="Times New Roman" w:eastAsia="仿宋_GB2312"/>
          <w:snapToGrid w:val="0"/>
          <w:color w:val="000000"/>
          <w:kern w:val="0"/>
          <w:sz w:val="32"/>
          <w:szCs w:val="32"/>
          <w:highlight w:val="none"/>
        </w:rPr>
        <w:t>（冀</w:t>
      </w:r>
      <w:r>
        <w:rPr>
          <w:rFonts w:hint="eastAsia" w:ascii="Times New Roman" w:hAnsi="Times New Roman" w:eastAsia="仿宋_GB2312"/>
          <w:snapToGrid w:val="0"/>
          <w:color w:val="000000"/>
          <w:kern w:val="0"/>
          <w:sz w:val="32"/>
          <w:szCs w:val="32"/>
          <w:highlight w:val="none"/>
          <w:lang w:eastAsia="zh-CN"/>
        </w:rPr>
        <w:t>工信软件</w:t>
      </w:r>
      <w:r>
        <w:rPr>
          <w:rFonts w:hint="default" w:ascii="Times New Roman" w:hAnsi="Times New Roman" w:eastAsia="仿宋_GB2312"/>
          <w:snapToGrid w:val="0"/>
          <w:color w:val="000000"/>
          <w:kern w:val="0"/>
          <w:sz w:val="32"/>
          <w:szCs w:val="32"/>
          <w:highlight w:val="none"/>
        </w:rPr>
        <w:t>〔2023〕</w:t>
      </w:r>
      <w:r>
        <w:rPr>
          <w:rFonts w:hint="eastAsia" w:ascii="Times New Roman" w:hAnsi="Times New Roman" w:eastAsia="仿宋_GB2312"/>
          <w:snapToGrid w:val="0"/>
          <w:color w:val="000000"/>
          <w:kern w:val="0"/>
          <w:sz w:val="32"/>
          <w:szCs w:val="32"/>
          <w:highlight w:val="none"/>
          <w:lang w:val="en-US" w:eastAsia="zh-CN"/>
        </w:rPr>
        <w:t>86</w:t>
      </w:r>
      <w:r>
        <w:rPr>
          <w:rFonts w:hint="default" w:ascii="Times New Roman" w:hAnsi="Times New Roman" w:eastAsia="仿宋_GB2312"/>
          <w:snapToGrid w:val="0"/>
          <w:color w:val="000000"/>
          <w:kern w:val="0"/>
          <w:sz w:val="32"/>
          <w:szCs w:val="32"/>
          <w:highlight w:val="none"/>
        </w:rPr>
        <w:t>号）、</w:t>
      </w:r>
      <w:r>
        <w:rPr>
          <w:rFonts w:ascii="Times New Roman" w:hAnsi="Times New Roman" w:eastAsia="仿宋_GB2312"/>
          <w:snapToGrid w:val="0"/>
          <w:color w:val="000000"/>
          <w:kern w:val="0"/>
          <w:sz w:val="32"/>
          <w:szCs w:val="32"/>
          <w:highlight w:val="none"/>
        </w:rPr>
        <w:t>《河北省数字技术赋能制造业高质量发展实施方案》</w:t>
      </w:r>
      <w:r>
        <w:rPr>
          <w:rFonts w:hint="default" w:ascii="Times New Roman" w:hAnsi="Times New Roman" w:eastAsia="仿宋_GB2312"/>
          <w:snapToGrid w:val="0"/>
          <w:color w:val="000000"/>
          <w:kern w:val="0"/>
          <w:sz w:val="32"/>
          <w:szCs w:val="32"/>
          <w:highlight w:val="none"/>
        </w:rPr>
        <w:t>（冀政办字〔2025〕1号）</w:t>
      </w:r>
      <w:r>
        <w:rPr>
          <w:rFonts w:ascii="Times New Roman" w:hAnsi="Times New Roman" w:eastAsia="仿宋_GB2312"/>
          <w:snapToGrid w:val="0"/>
          <w:color w:val="000000"/>
          <w:kern w:val="0"/>
          <w:sz w:val="32"/>
          <w:szCs w:val="32"/>
          <w:highlight w:val="none"/>
        </w:rPr>
        <w:t>等政策</w:t>
      </w:r>
      <w:r>
        <w:rPr>
          <w:rFonts w:hint="default" w:ascii="Times New Roman" w:hAnsi="Times New Roman" w:eastAsia="仿宋_GB2312"/>
          <w:snapToGrid w:val="0"/>
          <w:color w:val="000000"/>
          <w:kern w:val="0"/>
          <w:sz w:val="32"/>
          <w:szCs w:val="32"/>
          <w:highlight w:val="none"/>
        </w:rPr>
        <w:t>文件</w:t>
      </w:r>
      <w:r>
        <w:rPr>
          <w:rFonts w:ascii="Times New Roman" w:hAnsi="Times New Roman" w:eastAsia="仿宋_GB2312"/>
          <w:snapToGrid w:val="0"/>
          <w:color w:val="000000"/>
          <w:kern w:val="0"/>
          <w:sz w:val="32"/>
          <w:szCs w:val="32"/>
          <w:highlight w:val="none"/>
        </w:rPr>
        <w:t>，</w:t>
      </w:r>
      <w:r>
        <w:rPr>
          <w:rFonts w:hint="eastAsia" w:ascii="Times New Roman" w:hAnsi="Times New Roman" w:eastAsia="仿宋_GB2312"/>
          <w:snapToGrid w:val="0"/>
          <w:color w:val="000000"/>
          <w:kern w:val="0"/>
          <w:sz w:val="32"/>
          <w:szCs w:val="32"/>
          <w:highlight w:val="none"/>
          <w:lang w:eastAsia="zh-CN"/>
        </w:rPr>
        <w:t>通过夯实转型基础、创新模式应用、构建发展生态，“点、线、面”一体化推进数字化转型。</w:t>
      </w:r>
      <w:r>
        <w:rPr>
          <w:rFonts w:ascii="Times New Roman" w:hAnsi="Times New Roman" w:eastAsia="仿宋_GB2312"/>
          <w:snapToGrid w:val="0"/>
          <w:color w:val="000000"/>
          <w:kern w:val="0"/>
          <w:sz w:val="32"/>
          <w:szCs w:val="32"/>
          <w:highlight w:val="none"/>
        </w:rPr>
        <w:t>全省</w:t>
      </w:r>
      <w:r>
        <w:rPr>
          <w:rFonts w:hint="eastAsia" w:ascii="Times New Roman" w:hAnsi="Times New Roman" w:eastAsia="仿宋_GB2312"/>
          <w:snapToGrid w:val="0"/>
          <w:color w:val="000000"/>
          <w:kern w:val="0"/>
          <w:sz w:val="32"/>
          <w:szCs w:val="32"/>
          <w:highlight w:val="none"/>
          <w:lang w:eastAsia="zh-CN"/>
        </w:rPr>
        <w:t>两化</w:t>
      </w:r>
      <w:r>
        <w:rPr>
          <w:rFonts w:hint="default" w:ascii="Times New Roman" w:hAnsi="Times New Roman" w:eastAsia="仿宋_GB2312"/>
          <w:color w:val="000000"/>
          <w:kern w:val="0"/>
          <w:sz w:val="32"/>
          <w:szCs w:val="32"/>
          <w:highlight w:val="none"/>
        </w:rPr>
        <w:t>融合</w:t>
      </w:r>
      <w:r>
        <w:rPr>
          <w:rFonts w:hint="default" w:ascii="Times New Roman" w:hAnsi="Times New Roman" w:eastAsia="仿宋_GB2312"/>
          <w:snapToGrid w:val="0"/>
          <w:color w:val="000000"/>
          <w:kern w:val="0"/>
          <w:sz w:val="32"/>
          <w:szCs w:val="32"/>
          <w:highlight w:val="none"/>
        </w:rPr>
        <w:t>发展</w:t>
      </w:r>
      <w:r>
        <w:rPr>
          <w:rFonts w:ascii="Times New Roman" w:hAnsi="Times New Roman" w:eastAsia="仿宋_GB2312"/>
          <w:snapToGrid w:val="0"/>
          <w:color w:val="000000"/>
          <w:kern w:val="0"/>
          <w:sz w:val="32"/>
          <w:szCs w:val="32"/>
          <w:highlight w:val="none"/>
        </w:rPr>
        <w:t>水平</w:t>
      </w:r>
      <w:r>
        <w:rPr>
          <w:rFonts w:hint="default" w:ascii="Times New Roman" w:hAnsi="Times New Roman" w:eastAsia="仿宋_GB2312"/>
          <w:snapToGrid w:val="0"/>
          <w:color w:val="000000"/>
          <w:kern w:val="0"/>
          <w:sz w:val="32"/>
          <w:szCs w:val="32"/>
          <w:highlight w:val="none"/>
        </w:rPr>
        <w:t>由</w:t>
      </w:r>
      <w:r>
        <w:rPr>
          <w:rFonts w:ascii="Times New Roman" w:hAnsi="Times New Roman" w:eastAsia="仿宋_GB2312"/>
          <w:snapToGrid w:val="0"/>
          <w:color w:val="000000"/>
          <w:kern w:val="0"/>
          <w:sz w:val="32"/>
          <w:szCs w:val="32"/>
          <w:highlight w:val="none"/>
        </w:rPr>
        <w:t>2020</w:t>
      </w:r>
      <w:r>
        <w:rPr>
          <w:rFonts w:hint="default" w:ascii="Times New Roman" w:hAnsi="Times New Roman" w:eastAsia="仿宋_GB2312"/>
          <w:snapToGrid w:val="0"/>
          <w:color w:val="000000"/>
          <w:kern w:val="0"/>
          <w:sz w:val="32"/>
          <w:szCs w:val="32"/>
          <w:highlight w:val="none"/>
        </w:rPr>
        <w:t>年全国第</w:t>
      </w:r>
      <w:r>
        <w:rPr>
          <w:rFonts w:ascii="Times New Roman" w:hAnsi="Times New Roman" w:eastAsia="仿宋_GB2312"/>
          <w:snapToGrid w:val="0"/>
          <w:color w:val="000000"/>
          <w:kern w:val="0"/>
          <w:sz w:val="32"/>
          <w:szCs w:val="32"/>
          <w:highlight w:val="none"/>
        </w:rPr>
        <w:t>14</w:t>
      </w:r>
      <w:r>
        <w:rPr>
          <w:rFonts w:hint="default" w:ascii="Times New Roman" w:hAnsi="Times New Roman" w:eastAsia="仿宋_GB2312"/>
          <w:snapToGrid w:val="0"/>
          <w:color w:val="000000"/>
          <w:kern w:val="0"/>
          <w:sz w:val="32"/>
          <w:szCs w:val="32"/>
          <w:highlight w:val="none"/>
        </w:rPr>
        <w:t>位提升至</w:t>
      </w:r>
      <w:r>
        <w:rPr>
          <w:rFonts w:ascii="Times New Roman" w:hAnsi="Times New Roman" w:eastAsia="仿宋_GB2312"/>
          <w:snapToGrid w:val="0"/>
          <w:color w:val="000000"/>
          <w:kern w:val="0"/>
          <w:sz w:val="32"/>
          <w:szCs w:val="32"/>
          <w:highlight w:val="none"/>
        </w:rPr>
        <w:t>2025</w:t>
      </w:r>
      <w:r>
        <w:rPr>
          <w:rFonts w:hint="default" w:ascii="Times New Roman" w:hAnsi="Times New Roman" w:eastAsia="仿宋_GB2312"/>
          <w:snapToGrid w:val="0"/>
          <w:color w:val="000000"/>
          <w:kern w:val="0"/>
          <w:sz w:val="32"/>
          <w:szCs w:val="32"/>
          <w:highlight w:val="none"/>
        </w:rPr>
        <w:t>年全国第</w:t>
      </w:r>
      <w:r>
        <w:rPr>
          <w:rFonts w:ascii="Times New Roman" w:hAnsi="Times New Roman" w:eastAsia="仿宋_GB2312"/>
          <w:snapToGrid w:val="0"/>
          <w:color w:val="000000"/>
          <w:kern w:val="0"/>
          <w:sz w:val="32"/>
          <w:szCs w:val="32"/>
          <w:highlight w:val="none"/>
        </w:rPr>
        <w:t>9</w:t>
      </w:r>
      <w:r>
        <w:rPr>
          <w:rFonts w:hint="default" w:ascii="Times New Roman" w:hAnsi="Times New Roman" w:eastAsia="仿宋_GB2312"/>
          <w:snapToGrid w:val="0"/>
          <w:color w:val="000000"/>
          <w:kern w:val="0"/>
          <w:sz w:val="32"/>
          <w:szCs w:val="32"/>
          <w:highlight w:val="none"/>
        </w:rPr>
        <w:t>位</w:t>
      </w:r>
      <w:r>
        <w:rPr>
          <w:rFonts w:hint="eastAsia" w:ascii="Times New Roman" w:hAnsi="Times New Roman" w:eastAsia="仿宋_GB2312"/>
          <w:snapToGrid w:val="0"/>
          <w:color w:val="000000"/>
          <w:kern w:val="0"/>
          <w:sz w:val="32"/>
          <w:szCs w:val="32"/>
          <w:highlight w:val="none"/>
          <w:lang w:eastAsia="zh-CN"/>
        </w:rPr>
        <w:t>，进入全国第一梯队</w:t>
      </w:r>
      <w:r>
        <w:rPr>
          <w:rFonts w:hint="default" w:ascii="Times New Roman" w:hAnsi="Times New Roman" w:eastAsia="仿宋_GB2312"/>
          <w:snapToGrid w:val="0"/>
          <w:color w:val="000000"/>
          <w:kern w:val="0"/>
          <w:sz w:val="32"/>
          <w:szCs w:val="32"/>
          <w:highlight w:val="none"/>
        </w:rPr>
        <w:t>。</w:t>
      </w:r>
    </w:p>
    <w:p w14:paraId="2653A9B2">
      <w:pPr>
        <w:widowControl/>
        <w:kinsoku w:val="0"/>
        <w:adjustRightInd w:val="0"/>
        <w:snapToGrid w:val="0"/>
        <w:spacing w:line="560" w:lineRule="exact"/>
        <w:ind w:firstLine="640" w:firstLineChars="200"/>
        <w:textAlignment w:val="baseline"/>
        <w:rPr>
          <w:rFonts w:ascii="Times New Roman" w:hAnsi="Times New Roman" w:eastAsia="仿宋_GB2312"/>
          <w:sz w:val="32"/>
          <w:szCs w:val="32"/>
          <w:highlight w:val="none"/>
        </w:rPr>
      </w:pPr>
      <w:r>
        <w:rPr>
          <w:rFonts w:hint="eastAsia" w:ascii="Times New Roman" w:hAnsi="Times New Roman" w:eastAsia="黑体" w:cs="Times New Roman"/>
          <w:snapToGrid w:val="0"/>
          <w:color w:val="000000"/>
          <w:kern w:val="0"/>
          <w:sz w:val="32"/>
          <w:szCs w:val="32"/>
          <w:highlight w:val="none"/>
          <w:lang w:eastAsia="zh-CN"/>
        </w:rPr>
        <w:t>一是在</w:t>
      </w:r>
      <w:r>
        <w:rPr>
          <w:rFonts w:hint="default" w:ascii="Times New Roman" w:hAnsi="Times New Roman" w:eastAsia="黑体" w:cs="Times New Roman"/>
          <w:snapToGrid w:val="0"/>
          <w:color w:val="000000"/>
          <w:kern w:val="0"/>
          <w:sz w:val="32"/>
          <w:szCs w:val="32"/>
          <w:highlight w:val="none"/>
        </w:rPr>
        <w:t>“点”上</w:t>
      </w:r>
      <w:r>
        <w:rPr>
          <w:rFonts w:hint="eastAsia" w:ascii="Times New Roman" w:hAnsi="Times New Roman" w:eastAsia="黑体" w:cs="Times New Roman"/>
          <w:snapToGrid w:val="0"/>
          <w:color w:val="000000"/>
          <w:kern w:val="0"/>
          <w:sz w:val="32"/>
          <w:szCs w:val="32"/>
          <w:highlight w:val="none"/>
          <w:lang w:eastAsia="zh-CN"/>
        </w:rPr>
        <w:t>树标杆</w:t>
      </w:r>
      <w:r>
        <w:rPr>
          <w:rFonts w:hint="default" w:ascii="Times New Roman" w:hAnsi="Times New Roman" w:eastAsia="仿宋_GB2312"/>
          <w:snapToGrid w:val="0"/>
          <w:color w:val="000000"/>
          <w:kern w:val="0"/>
          <w:sz w:val="32"/>
          <w:szCs w:val="32"/>
          <w:highlight w:val="none"/>
        </w:rPr>
        <w:t>。全省累计实施省级数字化改造项目</w:t>
      </w:r>
      <w:r>
        <w:rPr>
          <w:rFonts w:ascii="Times New Roman" w:hAnsi="Times New Roman" w:eastAsia="仿宋_GB2312"/>
          <w:snapToGrid w:val="0"/>
          <w:color w:val="000000"/>
          <w:kern w:val="0"/>
          <w:sz w:val="32"/>
          <w:szCs w:val="32"/>
          <w:highlight w:val="none"/>
        </w:rPr>
        <w:t>10337</w:t>
      </w:r>
      <w:r>
        <w:rPr>
          <w:rFonts w:hint="default" w:ascii="Times New Roman" w:hAnsi="Times New Roman" w:eastAsia="仿宋_GB2312"/>
          <w:snapToGrid w:val="0"/>
          <w:color w:val="000000"/>
          <w:kern w:val="0"/>
          <w:sz w:val="32"/>
          <w:szCs w:val="32"/>
          <w:highlight w:val="none"/>
        </w:rPr>
        <w:t>项，培育省级试点示范项目</w:t>
      </w:r>
      <w:r>
        <w:rPr>
          <w:rFonts w:ascii="Times New Roman" w:hAnsi="Times New Roman" w:eastAsia="仿宋_GB2312"/>
          <w:snapToGrid w:val="0"/>
          <w:color w:val="000000"/>
          <w:kern w:val="0"/>
          <w:sz w:val="32"/>
          <w:szCs w:val="32"/>
          <w:highlight w:val="none"/>
        </w:rPr>
        <w:t>200</w:t>
      </w:r>
      <w:r>
        <w:rPr>
          <w:rFonts w:hint="default" w:ascii="Times New Roman" w:hAnsi="Times New Roman" w:eastAsia="仿宋_GB2312"/>
          <w:snapToGrid w:val="0"/>
          <w:color w:val="000000"/>
          <w:kern w:val="0"/>
          <w:sz w:val="32"/>
          <w:szCs w:val="32"/>
          <w:highlight w:val="none"/>
        </w:rPr>
        <w:t>项，建设工业互联网标杆示范工厂</w:t>
      </w:r>
      <w:r>
        <w:rPr>
          <w:rFonts w:ascii="Times New Roman" w:hAnsi="Times New Roman" w:eastAsia="仿宋_GB2312"/>
          <w:snapToGrid w:val="0"/>
          <w:color w:val="000000"/>
          <w:kern w:val="0"/>
          <w:sz w:val="32"/>
          <w:szCs w:val="32"/>
          <w:highlight w:val="none"/>
        </w:rPr>
        <w:t>132</w:t>
      </w:r>
      <w:r>
        <w:rPr>
          <w:rFonts w:hint="default" w:ascii="Times New Roman" w:hAnsi="Times New Roman" w:eastAsia="仿宋_GB2312"/>
          <w:snapToGrid w:val="0"/>
          <w:color w:val="000000"/>
          <w:kern w:val="0"/>
          <w:sz w:val="32"/>
          <w:szCs w:val="32"/>
          <w:highlight w:val="none"/>
        </w:rPr>
        <w:t>座</w:t>
      </w:r>
      <w:r>
        <w:rPr>
          <w:rFonts w:hint="eastAsia" w:ascii="Times New Roman" w:hAnsi="Times New Roman" w:eastAsia="仿宋_GB2312"/>
          <w:snapToGrid w:val="0"/>
          <w:color w:val="000000"/>
          <w:kern w:val="0"/>
          <w:sz w:val="32"/>
          <w:szCs w:val="32"/>
          <w:highlight w:val="none"/>
          <w:lang w:eastAsia="zh-CN"/>
        </w:rPr>
        <w:t>、</w:t>
      </w:r>
      <w:r>
        <w:rPr>
          <w:rFonts w:ascii="Times New Roman" w:hAnsi="Times New Roman" w:eastAsia="仿宋_GB2312"/>
          <w:snapToGrid w:val="0"/>
          <w:color w:val="000000"/>
          <w:kern w:val="0"/>
          <w:sz w:val="32"/>
          <w:szCs w:val="32"/>
          <w:highlight w:val="none"/>
        </w:rPr>
        <w:t>5G</w:t>
      </w:r>
      <w:r>
        <w:rPr>
          <w:rFonts w:hint="default" w:ascii="Times New Roman" w:hAnsi="Times New Roman" w:eastAsia="仿宋_GB2312"/>
          <w:snapToGrid w:val="0"/>
          <w:color w:val="000000"/>
          <w:kern w:val="0"/>
          <w:sz w:val="32"/>
          <w:szCs w:val="32"/>
          <w:highlight w:val="none"/>
        </w:rPr>
        <w:t>工厂</w:t>
      </w:r>
      <w:r>
        <w:rPr>
          <w:rFonts w:ascii="Times New Roman" w:hAnsi="Times New Roman" w:eastAsia="仿宋_GB2312"/>
          <w:snapToGrid w:val="0"/>
          <w:color w:val="000000"/>
          <w:kern w:val="0"/>
          <w:sz w:val="32"/>
          <w:szCs w:val="32"/>
          <w:highlight w:val="none"/>
        </w:rPr>
        <w:t>281</w:t>
      </w:r>
      <w:r>
        <w:rPr>
          <w:rFonts w:hint="default" w:ascii="Times New Roman" w:hAnsi="Times New Roman" w:eastAsia="仿宋_GB2312"/>
          <w:snapToGrid w:val="0"/>
          <w:color w:val="000000"/>
          <w:kern w:val="0"/>
          <w:sz w:val="32"/>
          <w:szCs w:val="32"/>
          <w:highlight w:val="none"/>
        </w:rPr>
        <w:t>家</w:t>
      </w:r>
      <w:r>
        <w:rPr>
          <w:rFonts w:hint="eastAsia"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先进级智能工厂</w:t>
      </w:r>
      <w:r>
        <w:rPr>
          <w:rFonts w:hint="eastAsia" w:ascii="Times New Roman" w:hAnsi="Times New Roman" w:eastAsia="仿宋_GB2312"/>
          <w:snapToGrid w:val="0"/>
          <w:color w:val="000000"/>
          <w:kern w:val="0"/>
          <w:sz w:val="32"/>
          <w:szCs w:val="32"/>
          <w:highlight w:val="none"/>
          <w:lang w:val="en-US" w:eastAsia="zh-CN"/>
        </w:rPr>
        <w:t>338</w:t>
      </w:r>
      <w:r>
        <w:rPr>
          <w:rFonts w:hint="default" w:ascii="Times New Roman" w:hAnsi="Times New Roman" w:eastAsia="仿宋_GB2312"/>
          <w:snapToGrid w:val="0"/>
          <w:color w:val="000000"/>
          <w:kern w:val="0"/>
          <w:sz w:val="32"/>
          <w:szCs w:val="32"/>
          <w:highlight w:val="none"/>
        </w:rPr>
        <w:t>家、卓越级智能工厂</w:t>
      </w:r>
      <w:r>
        <w:rPr>
          <w:rFonts w:ascii="Times New Roman" w:hAnsi="Times New Roman" w:eastAsia="仿宋_GB2312"/>
          <w:snapToGrid w:val="0"/>
          <w:color w:val="000000"/>
          <w:kern w:val="0"/>
          <w:sz w:val="32"/>
          <w:szCs w:val="32"/>
          <w:highlight w:val="none"/>
        </w:rPr>
        <w:t>14</w:t>
      </w:r>
      <w:r>
        <w:rPr>
          <w:rFonts w:hint="default" w:ascii="Times New Roman" w:hAnsi="Times New Roman" w:eastAsia="仿宋_GB2312"/>
          <w:snapToGrid w:val="0"/>
          <w:color w:val="000000"/>
          <w:kern w:val="0"/>
          <w:sz w:val="32"/>
          <w:szCs w:val="32"/>
          <w:highlight w:val="none"/>
        </w:rPr>
        <w:t>家</w:t>
      </w:r>
      <w:r>
        <w:rPr>
          <w:rFonts w:hint="eastAsia"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国家“数字领航”企业</w:t>
      </w:r>
      <w:r>
        <w:rPr>
          <w:rFonts w:hint="eastAsia" w:ascii="Times New Roman" w:hAnsi="Times New Roman" w:eastAsia="仿宋_GB2312"/>
          <w:snapToGrid w:val="0"/>
          <w:color w:val="000000"/>
          <w:kern w:val="0"/>
          <w:sz w:val="32"/>
          <w:szCs w:val="32"/>
          <w:highlight w:val="none"/>
          <w:lang w:eastAsia="zh-CN"/>
        </w:rPr>
        <w:t>8</w:t>
      </w:r>
      <w:r>
        <w:rPr>
          <w:rFonts w:hint="default" w:ascii="Times New Roman" w:hAnsi="Times New Roman" w:eastAsia="仿宋_GB2312"/>
          <w:snapToGrid w:val="0"/>
          <w:color w:val="000000"/>
          <w:kern w:val="0"/>
          <w:sz w:val="32"/>
          <w:szCs w:val="32"/>
          <w:highlight w:val="none"/>
        </w:rPr>
        <w:t>家</w:t>
      </w:r>
      <w:r>
        <w:rPr>
          <w:rFonts w:hint="eastAsia"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中信戴卡公司获评世界“灯塔工厂”</w:t>
      </w:r>
      <w:r>
        <w:rPr>
          <w:rFonts w:hint="eastAsia" w:ascii="Times New Roman" w:hAnsi="Times New Roman" w:eastAsia="仿宋_GB2312"/>
          <w:snapToGrid w:val="0"/>
          <w:color w:val="000000"/>
          <w:kern w:val="0"/>
          <w:sz w:val="32"/>
          <w:szCs w:val="32"/>
          <w:highlight w:val="none"/>
          <w:lang w:eastAsia="zh-CN"/>
        </w:rPr>
        <w:t>，</w:t>
      </w:r>
      <w:r>
        <w:rPr>
          <w:rFonts w:ascii="Times New Roman" w:hAnsi="Times New Roman" w:eastAsia="仿宋_GB2312"/>
          <w:kern w:val="0"/>
          <w:sz w:val="32"/>
          <w:szCs w:val="32"/>
          <w:highlight w:val="none"/>
          <w:lang w:bidi="ar"/>
        </w:rPr>
        <w:t>上线河北省企业上云公共服务平台</w:t>
      </w:r>
      <w:r>
        <w:rPr>
          <w:rFonts w:hint="eastAsia" w:ascii="Times New Roman" w:hAnsi="Times New Roman" w:eastAsia="仿宋_GB2312"/>
          <w:kern w:val="0"/>
          <w:sz w:val="32"/>
          <w:szCs w:val="32"/>
          <w:highlight w:val="none"/>
          <w:lang w:eastAsia="zh-CN" w:bidi="ar"/>
        </w:rPr>
        <w:t>，</w:t>
      </w:r>
      <w:r>
        <w:rPr>
          <w:rFonts w:hint="default" w:ascii="Times New Roman" w:hAnsi="Times New Roman" w:eastAsia="仿宋_GB2312"/>
          <w:snapToGrid w:val="0"/>
          <w:color w:val="000000"/>
          <w:kern w:val="0"/>
          <w:sz w:val="32"/>
          <w:szCs w:val="32"/>
          <w:highlight w:val="none"/>
        </w:rPr>
        <w:t>超</w:t>
      </w:r>
      <w:r>
        <w:rPr>
          <w:rFonts w:ascii="Times New Roman" w:hAnsi="Times New Roman" w:eastAsia="仿宋_GB2312"/>
          <w:snapToGrid w:val="0"/>
          <w:color w:val="000000"/>
          <w:kern w:val="0"/>
          <w:sz w:val="32"/>
          <w:szCs w:val="32"/>
          <w:highlight w:val="none"/>
        </w:rPr>
        <w:t>11</w:t>
      </w:r>
      <w:r>
        <w:rPr>
          <w:rFonts w:hint="default" w:ascii="Times New Roman" w:hAnsi="Times New Roman" w:eastAsia="仿宋_GB2312"/>
          <w:snapToGrid w:val="0"/>
          <w:color w:val="000000"/>
          <w:kern w:val="0"/>
          <w:sz w:val="32"/>
          <w:szCs w:val="32"/>
          <w:highlight w:val="none"/>
        </w:rPr>
        <w:t>万家企业</w:t>
      </w:r>
      <w:r>
        <w:rPr>
          <w:rFonts w:hint="eastAsia" w:ascii="Times New Roman" w:hAnsi="Times New Roman" w:eastAsia="仿宋_GB2312"/>
          <w:snapToGrid w:val="0"/>
          <w:color w:val="000000"/>
          <w:kern w:val="0"/>
          <w:sz w:val="32"/>
          <w:szCs w:val="32"/>
          <w:highlight w:val="none"/>
          <w:lang w:eastAsia="zh-CN"/>
        </w:rPr>
        <w:t>实现</w:t>
      </w:r>
      <w:r>
        <w:rPr>
          <w:rFonts w:hint="default" w:ascii="Times New Roman" w:hAnsi="Times New Roman" w:eastAsia="仿宋_GB2312"/>
          <w:snapToGrid w:val="0"/>
          <w:color w:val="000000"/>
          <w:kern w:val="0"/>
          <w:sz w:val="32"/>
          <w:szCs w:val="32"/>
          <w:highlight w:val="none"/>
        </w:rPr>
        <w:t>上云，企业工业设备上云率达到</w:t>
      </w:r>
      <w:r>
        <w:rPr>
          <w:rFonts w:ascii="Times New Roman" w:hAnsi="Times New Roman" w:eastAsia="仿宋_GB2312"/>
          <w:snapToGrid w:val="0"/>
          <w:color w:val="000000"/>
          <w:kern w:val="0"/>
          <w:sz w:val="32"/>
          <w:szCs w:val="32"/>
          <w:highlight w:val="none"/>
        </w:rPr>
        <w:t>37.5%</w:t>
      </w:r>
      <w:r>
        <w:rPr>
          <w:rFonts w:hint="default" w:ascii="Times New Roman" w:hAnsi="Times New Roman" w:eastAsia="仿宋_GB2312"/>
          <w:snapToGrid w:val="0"/>
          <w:color w:val="000000"/>
          <w:kern w:val="0"/>
          <w:sz w:val="32"/>
          <w:szCs w:val="32"/>
          <w:highlight w:val="none"/>
        </w:rPr>
        <w:t>，居全国第</w:t>
      </w:r>
      <w:r>
        <w:rPr>
          <w:rFonts w:ascii="Times New Roman" w:hAnsi="Times New Roman" w:eastAsia="仿宋_GB2312"/>
          <w:snapToGrid w:val="0"/>
          <w:color w:val="000000"/>
          <w:kern w:val="0"/>
          <w:sz w:val="32"/>
          <w:szCs w:val="32"/>
          <w:highlight w:val="none"/>
        </w:rPr>
        <w:t>1</w:t>
      </w:r>
      <w:r>
        <w:rPr>
          <w:rFonts w:hint="default" w:ascii="Times New Roman" w:hAnsi="Times New Roman" w:eastAsia="仿宋_GB2312"/>
          <w:snapToGrid w:val="0"/>
          <w:color w:val="000000"/>
          <w:kern w:val="0"/>
          <w:sz w:val="32"/>
          <w:szCs w:val="32"/>
          <w:highlight w:val="none"/>
        </w:rPr>
        <w:t>位</w:t>
      </w:r>
      <w:r>
        <w:rPr>
          <w:rFonts w:hint="eastAsia"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制造业关键工序数控化率达到</w:t>
      </w:r>
      <w:r>
        <w:rPr>
          <w:rFonts w:ascii="Times New Roman" w:hAnsi="Times New Roman" w:eastAsia="仿宋_GB2312"/>
          <w:snapToGrid w:val="0"/>
          <w:color w:val="000000"/>
          <w:kern w:val="0"/>
          <w:sz w:val="32"/>
          <w:szCs w:val="32"/>
          <w:highlight w:val="none"/>
        </w:rPr>
        <w:t>72.9%</w:t>
      </w:r>
      <w:r>
        <w:rPr>
          <w:rFonts w:hint="default" w:ascii="Times New Roman" w:hAnsi="Times New Roman" w:eastAsia="仿宋_GB2312"/>
          <w:snapToGrid w:val="0"/>
          <w:color w:val="000000"/>
          <w:kern w:val="0"/>
          <w:sz w:val="32"/>
          <w:szCs w:val="32"/>
          <w:highlight w:val="none"/>
        </w:rPr>
        <w:t>，居全国前</w:t>
      </w:r>
      <w:r>
        <w:rPr>
          <w:rFonts w:ascii="Times New Roman" w:hAnsi="Times New Roman" w:eastAsia="仿宋_GB2312"/>
          <w:snapToGrid w:val="0"/>
          <w:color w:val="000000"/>
          <w:kern w:val="0"/>
          <w:sz w:val="32"/>
          <w:szCs w:val="32"/>
          <w:highlight w:val="none"/>
        </w:rPr>
        <w:t>4</w:t>
      </w:r>
      <w:r>
        <w:rPr>
          <w:rFonts w:hint="default" w:ascii="Times New Roman" w:hAnsi="Times New Roman" w:eastAsia="仿宋_GB2312"/>
          <w:snapToGrid w:val="0"/>
          <w:color w:val="000000"/>
          <w:kern w:val="0"/>
          <w:sz w:val="32"/>
          <w:szCs w:val="32"/>
          <w:highlight w:val="none"/>
        </w:rPr>
        <w:t>位</w:t>
      </w:r>
      <w:r>
        <w:rPr>
          <w:rFonts w:ascii="Times New Roman" w:hAnsi="Times New Roman" w:eastAsia="仿宋_GB2312"/>
          <w:sz w:val="32"/>
          <w:szCs w:val="32"/>
          <w:highlight w:val="none"/>
        </w:rPr>
        <w:t>。</w:t>
      </w:r>
    </w:p>
    <w:p w14:paraId="230E0E4F">
      <w:pPr>
        <w:spacing w:line="560" w:lineRule="exact"/>
        <w:ind w:firstLine="640" w:firstLineChars="200"/>
        <w:rPr>
          <w:rFonts w:ascii="Times New Roman" w:hAnsi="Times New Roman" w:eastAsia="仿宋_GB2312"/>
          <w:snapToGrid w:val="0"/>
          <w:color w:val="000000"/>
          <w:kern w:val="0"/>
          <w:sz w:val="32"/>
          <w:szCs w:val="32"/>
          <w:highlight w:val="none"/>
        </w:rPr>
      </w:pPr>
      <w:r>
        <w:rPr>
          <w:rFonts w:hint="eastAsia" w:ascii="Times New Roman" w:hAnsi="Times New Roman" w:eastAsia="黑体" w:cs="Times New Roman"/>
          <w:snapToGrid w:val="0"/>
          <w:color w:val="000000"/>
          <w:kern w:val="0"/>
          <w:sz w:val="32"/>
          <w:szCs w:val="32"/>
          <w:highlight w:val="none"/>
          <w:lang w:eastAsia="zh-CN"/>
        </w:rPr>
        <w:t>二是</w:t>
      </w:r>
      <w:r>
        <w:rPr>
          <w:rFonts w:hint="default" w:ascii="Times New Roman" w:hAnsi="Times New Roman" w:eastAsia="黑体" w:cs="Times New Roman"/>
          <w:snapToGrid w:val="0"/>
          <w:color w:val="000000"/>
          <w:kern w:val="0"/>
          <w:sz w:val="32"/>
          <w:szCs w:val="32"/>
          <w:highlight w:val="none"/>
        </w:rPr>
        <w:t>“线”上</w:t>
      </w:r>
      <w:r>
        <w:rPr>
          <w:rFonts w:hint="eastAsia" w:ascii="Times New Roman" w:hAnsi="Times New Roman" w:eastAsia="黑体" w:cs="Times New Roman"/>
          <w:snapToGrid w:val="0"/>
          <w:color w:val="000000"/>
          <w:kern w:val="0"/>
          <w:sz w:val="32"/>
          <w:szCs w:val="32"/>
          <w:highlight w:val="none"/>
          <w:lang w:eastAsia="zh-CN"/>
        </w:rPr>
        <w:t>育场景。</w:t>
      </w:r>
      <w:r>
        <w:rPr>
          <w:rFonts w:hint="eastAsia" w:ascii="Times New Roman" w:hAnsi="Times New Roman" w:eastAsia="仿宋_GB2312"/>
          <w:sz w:val="32"/>
          <w:szCs w:val="32"/>
          <w:highlight w:val="none"/>
          <w:lang w:eastAsia="zh-CN"/>
        </w:rPr>
        <w:t>结合行业特点印发了</w:t>
      </w:r>
      <w:r>
        <w:rPr>
          <w:rFonts w:hint="default" w:ascii="Times New Roman" w:hAnsi="Times New Roman" w:eastAsia="仿宋_GB2312"/>
          <w:sz w:val="32"/>
          <w:szCs w:val="32"/>
          <w:highlight w:val="none"/>
        </w:rPr>
        <w:t>重点行业</w:t>
      </w:r>
      <w:r>
        <w:rPr>
          <w:rFonts w:hint="eastAsia" w:ascii="Times New Roman" w:hAnsi="Times New Roman" w:eastAsia="仿宋_GB2312"/>
          <w:sz w:val="32"/>
          <w:szCs w:val="32"/>
          <w:highlight w:val="none"/>
          <w:lang w:eastAsia="zh-CN"/>
        </w:rPr>
        <w:t>数字化</w:t>
      </w:r>
      <w:r>
        <w:rPr>
          <w:rFonts w:hint="default" w:ascii="Times New Roman" w:hAnsi="Times New Roman" w:eastAsia="仿宋_GB2312"/>
          <w:sz w:val="32"/>
          <w:szCs w:val="32"/>
          <w:highlight w:val="none"/>
        </w:rPr>
        <w:t>转型</w:t>
      </w:r>
      <w:r>
        <w:rPr>
          <w:rFonts w:ascii="Times New Roman" w:hAnsi="Times New Roman" w:eastAsia="仿宋_GB2312"/>
          <w:sz w:val="32"/>
          <w:szCs w:val="32"/>
          <w:highlight w:val="none"/>
        </w:rPr>
        <w:t>指南，</w:t>
      </w:r>
      <w:r>
        <w:rPr>
          <w:rFonts w:hint="eastAsia" w:ascii="Times New Roman" w:hAnsi="Times New Roman" w:eastAsia="仿宋_GB2312"/>
          <w:sz w:val="32"/>
          <w:szCs w:val="32"/>
          <w:highlight w:val="none"/>
          <w:lang w:eastAsia="zh-CN"/>
        </w:rPr>
        <w:t>在钢铁行业</w:t>
      </w:r>
      <w:r>
        <w:rPr>
          <w:rFonts w:hint="default" w:ascii="Times New Roman" w:hAnsi="Times New Roman" w:eastAsia="仿宋_GB2312"/>
          <w:sz w:val="32"/>
          <w:szCs w:val="32"/>
          <w:highlight w:val="none"/>
        </w:rPr>
        <w:t>成立</w:t>
      </w:r>
      <w:r>
        <w:rPr>
          <w:rFonts w:hint="eastAsia" w:ascii="Times New Roman" w:hAnsi="Times New Roman" w:eastAsia="仿宋_GB2312"/>
          <w:sz w:val="32"/>
          <w:szCs w:val="32"/>
          <w:highlight w:val="none"/>
          <w:lang w:eastAsia="zh-CN"/>
        </w:rPr>
        <w:t>了</w:t>
      </w:r>
      <w:r>
        <w:rPr>
          <w:rFonts w:hint="default" w:ascii="Times New Roman" w:hAnsi="Times New Roman" w:eastAsia="仿宋_GB2312"/>
          <w:sz w:val="32"/>
          <w:szCs w:val="32"/>
          <w:highlight w:val="none"/>
        </w:rPr>
        <w:t>全国首个省级数字化转型联</w:t>
      </w:r>
      <w:r>
        <w:rPr>
          <w:rFonts w:hint="default" w:ascii="Times New Roman" w:hAnsi="Times New Roman" w:eastAsia="仿宋_GB2312"/>
          <w:snapToGrid w:val="0"/>
          <w:color w:val="000000"/>
          <w:kern w:val="0"/>
          <w:sz w:val="32"/>
          <w:szCs w:val="32"/>
          <w:highlight w:val="none"/>
        </w:rPr>
        <w:t>盟，推动</w:t>
      </w:r>
      <w:r>
        <w:rPr>
          <w:rFonts w:ascii="Times New Roman" w:hAnsi="Times New Roman" w:eastAsia="仿宋_GB2312"/>
          <w:sz w:val="32"/>
          <w:szCs w:val="32"/>
          <w:highlight w:val="none"/>
        </w:rPr>
        <w:t>9个项目入选国家钢铁行业重点场景数字化转型典型案例，数量居全国第</w:t>
      </w:r>
      <w:r>
        <w:rPr>
          <w:rFonts w:hint="eastAsia" w:ascii="Times New Roman" w:hAnsi="Times New Roman" w:eastAsia="仿宋_GB2312"/>
          <w:sz w:val="32"/>
          <w:szCs w:val="32"/>
          <w:highlight w:val="none"/>
          <w:lang w:val="en-US" w:eastAsia="zh-CN"/>
        </w:rPr>
        <w:t>1</w:t>
      </w:r>
      <w:r>
        <w:rPr>
          <w:rFonts w:hint="default" w:ascii="Times New Roman" w:hAnsi="Times New Roman" w:eastAsia="仿宋_GB2312"/>
          <w:snapToGrid w:val="0"/>
          <w:color w:val="000000"/>
          <w:kern w:val="0"/>
          <w:sz w:val="32"/>
          <w:szCs w:val="32"/>
          <w:highlight w:val="none"/>
        </w:rPr>
        <w:t>。加快</w:t>
      </w:r>
      <w:r>
        <w:rPr>
          <w:rFonts w:hint="eastAsia" w:ascii="Times New Roman" w:hAnsi="Times New Roman" w:eastAsia="仿宋_GB2312"/>
          <w:snapToGrid w:val="0"/>
          <w:color w:val="000000"/>
          <w:kern w:val="0"/>
          <w:sz w:val="32"/>
          <w:szCs w:val="32"/>
          <w:highlight w:val="none"/>
          <w:lang w:eastAsia="zh-CN"/>
        </w:rPr>
        <w:t>装备行业智能化改造，</w:t>
      </w:r>
      <w:r>
        <w:rPr>
          <w:rFonts w:ascii="Times New Roman" w:hAnsi="Times New Roman" w:eastAsia="仿宋_GB2312"/>
          <w:snapToGrid w:val="0"/>
          <w:color w:val="000000"/>
          <w:kern w:val="0"/>
          <w:sz w:val="32"/>
          <w:szCs w:val="32"/>
          <w:highlight w:val="none"/>
        </w:rPr>
        <w:t>长城精工打造全国首条5.5G柔性产线</w:t>
      </w:r>
      <w:r>
        <w:rPr>
          <w:rFonts w:hint="default" w:ascii="Times New Roman" w:hAnsi="Times New Roman" w:eastAsia="仿宋_GB2312"/>
          <w:snapToGrid w:val="0"/>
          <w:color w:val="000000"/>
          <w:kern w:val="0"/>
          <w:sz w:val="32"/>
          <w:szCs w:val="32"/>
          <w:highlight w:val="none"/>
        </w:rPr>
        <w:t>。</w:t>
      </w:r>
      <w:r>
        <w:rPr>
          <w:rFonts w:hint="default" w:ascii="Times New Roman" w:hAnsi="Times New Roman" w:eastAsia="仿宋_GB2312" w:cs="Times New Roman"/>
          <w:sz w:val="32"/>
          <w:szCs w:val="32"/>
          <w:highlight w:val="none"/>
        </w:rPr>
        <w:t>推</w:t>
      </w:r>
      <w:r>
        <w:rPr>
          <w:rFonts w:ascii="Times New Roman" w:hAnsi="Times New Roman" w:eastAsia="仿宋_GB2312"/>
          <w:sz w:val="32"/>
          <w:szCs w:val="32"/>
          <w:highlight w:val="none"/>
        </w:rPr>
        <w:t>动食品行业数字化赋能</w:t>
      </w:r>
      <w:r>
        <w:rPr>
          <w:rFonts w:hint="eastAsia" w:ascii="Times New Roman" w:hAnsi="Times New Roman" w:eastAsia="仿宋_GB2312"/>
          <w:sz w:val="32"/>
          <w:szCs w:val="32"/>
          <w:highlight w:val="none"/>
          <w:lang w:eastAsia="zh-CN"/>
        </w:rPr>
        <w:t>，</w:t>
      </w:r>
      <w:r>
        <w:rPr>
          <w:rFonts w:ascii="Times New Roman" w:hAnsi="Times New Roman" w:eastAsia="仿宋_GB2312"/>
          <w:sz w:val="32"/>
          <w:szCs w:val="32"/>
          <w:highlight w:val="none"/>
        </w:rPr>
        <w:t>深入实施</w:t>
      </w:r>
      <w:r>
        <w:rPr>
          <w:rFonts w:hint="default" w:ascii="Times New Roman" w:hAnsi="Times New Roman" w:eastAsia="仿宋_GB2312" w:cs="Times New Roman"/>
          <w:sz w:val="32"/>
          <w:szCs w:val="32"/>
          <w:highlight w:val="none"/>
        </w:rPr>
        <w:t>“数字三品”</w:t>
      </w:r>
      <w:r>
        <w:rPr>
          <w:rFonts w:hint="eastAsia" w:ascii="Times New Roman" w:hAnsi="Times New Roman" w:eastAsia="仿宋_GB2312"/>
          <w:sz w:val="32"/>
          <w:szCs w:val="32"/>
          <w:highlight w:val="none"/>
          <w:lang w:eastAsia="zh-CN"/>
        </w:rPr>
        <w:t>战略</w:t>
      </w:r>
      <w:r>
        <w:rPr>
          <w:rFonts w:ascii="Times New Roman" w:hAnsi="Times New Roman" w:eastAsia="仿宋_GB2312"/>
          <w:sz w:val="32"/>
          <w:szCs w:val="32"/>
          <w:highlight w:val="none"/>
        </w:rPr>
        <w:t>，</w:t>
      </w:r>
      <w:r>
        <w:rPr>
          <w:rFonts w:hint="default" w:ascii="Times New Roman" w:hAnsi="Times New Roman" w:eastAsia="仿宋_GB2312" w:cs="Times New Roman"/>
          <w:sz w:val="32"/>
          <w:szCs w:val="32"/>
          <w:highlight w:val="none"/>
        </w:rPr>
        <w:t>10个应用场景入选国家“数字三品”典型案例</w:t>
      </w:r>
      <w:r>
        <w:rPr>
          <w:rFonts w:ascii="Times New Roman" w:hAnsi="Times New Roman" w:eastAsia="仿宋_GB2312"/>
          <w:sz w:val="32"/>
          <w:szCs w:val="32"/>
          <w:highlight w:val="none"/>
        </w:rPr>
        <w:t>。</w:t>
      </w:r>
      <w:r>
        <w:rPr>
          <w:rFonts w:hint="default" w:ascii="Times New Roman" w:hAnsi="Times New Roman" w:eastAsia="仿宋_GB2312"/>
          <w:sz w:val="32"/>
          <w:szCs w:val="32"/>
          <w:highlight w:val="none"/>
          <w:lang w:eastAsia="zh-CN"/>
        </w:rPr>
        <w:t>培育壮大</w:t>
      </w:r>
      <w:r>
        <w:rPr>
          <w:rFonts w:hint="default" w:ascii="Times New Roman" w:hAnsi="Times New Roman" w:eastAsia="仿宋_GB2312"/>
          <w:sz w:val="32"/>
          <w:szCs w:val="32"/>
          <w:highlight w:val="none"/>
        </w:rPr>
        <w:t>电子信息</w:t>
      </w:r>
      <w:r>
        <w:rPr>
          <w:rFonts w:hint="eastAsia" w:ascii="Times New Roman" w:hAnsi="Times New Roman" w:eastAsia="仿宋_GB2312"/>
          <w:sz w:val="32"/>
          <w:szCs w:val="32"/>
          <w:highlight w:val="none"/>
          <w:lang w:eastAsia="zh-CN"/>
        </w:rPr>
        <w:t>产业，</w:t>
      </w:r>
      <w:r>
        <w:rPr>
          <w:rFonts w:hint="default" w:ascii="Times New Roman" w:hAnsi="Times New Roman" w:eastAsia="仿宋_GB2312" w:cs="Times New Roman"/>
          <w:color w:val="auto"/>
          <w:kern w:val="0"/>
          <w:sz w:val="32"/>
          <w:szCs w:val="32"/>
          <w:highlight w:val="none"/>
          <w:lang w:val="en-US" w:eastAsia="zh-CN"/>
        </w:rPr>
        <w:t>晶澳科技连续多年入围中国电子百强</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3家电子信息企业入选全球独角兽榜单。</w:t>
      </w:r>
    </w:p>
    <w:p w14:paraId="431B58FC">
      <w:pPr>
        <w:widowControl/>
        <w:kinsoku w:val="0"/>
        <w:adjustRightInd w:val="0"/>
        <w:snapToGrid w:val="0"/>
        <w:spacing w:line="560" w:lineRule="exact"/>
        <w:ind w:firstLine="640" w:firstLineChars="200"/>
        <w:textAlignment w:val="baseline"/>
        <w:rPr>
          <w:rFonts w:ascii="Times New Roman" w:hAnsi="Times New Roman" w:eastAsia="仿宋_GB2312"/>
          <w:snapToGrid w:val="0"/>
          <w:color w:val="000000"/>
          <w:kern w:val="0"/>
          <w:sz w:val="32"/>
          <w:szCs w:val="32"/>
          <w:highlight w:val="none"/>
        </w:rPr>
      </w:pPr>
      <w:r>
        <w:rPr>
          <w:rFonts w:hint="eastAsia" w:ascii="Times New Roman" w:hAnsi="Times New Roman" w:eastAsia="黑体" w:cs="Times New Roman"/>
          <w:snapToGrid w:val="0"/>
          <w:color w:val="000000"/>
          <w:kern w:val="0"/>
          <w:sz w:val="32"/>
          <w:szCs w:val="32"/>
          <w:highlight w:val="none"/>
          <w:lang w:eastAsia="zh-CN"/>
        </w:rPr>
        <w:t>三是</w:t>
      </w:r>
      <w:r>
        <w:rPr>
          <w:rFonts w:hint="default" w:ascii="Times New Roman" w:hAnsi="Times New Roman" w:eastAsia="黑体" w:cs="Times New Roman"/>
          <w:snapToGrid w:val="0"/>
          <w:color w:val="000000"/>
          <w:kern w:val="0"/>
          <w:sz w:val="32"/>
          <w:szCs w:val="32"/>
          <w:highlight w:val="none"/>
        </w:rPr>
        <w:t>“面”上</w:t>
      </w:r>
      <w:r>
        <w:rPr>
          <w:rFonts w:hint="eastAsia" w:ascii="Times New Roman" w:hAnsi="Times New Roman" w:eastAsia="黑体" w:cs="Times New Roman"/>
          <w:snapToGrid w:val="0"/>
          <w:color w:val="000000"/>
          <w:kern w:val="0"/>
          <w:sz w:val="32"/>
          <w:szCs w:val="32"/>
          <w:highlight w:val="none"/>
          <w:lang w:eastAsia="zh-CN"/>
        </w:rPr>
        <w:t>强服务。</w:t>
      </w:r>
      <w:r>
        <w:rPr>
          <w:rFonts w:hint="eastAsia" w:ascii="Times New Roman" w:hAnsi="Times New Roman" w:eastAsia="仿宋_GB2312"/>
          <w:sz w:val="32"/>
          <w:szCs w:val="32"/>
          <w:highlight w:val="none"/>
          <w:lang w:eastAsia="zh-CN"/>
        </w:rPr>
        <w:t>以制造业数字化转型助推</w:t>
      </w:r>
      <w:r>
        <w:rPr>
          <w:rFonts w:hint="default" w:ascii="Times New Roman" w:hAnsi="Times New Roman" w:eastAsia="仿宋_GB2312"/>
          <w:sz w:val="32"/>
          <w:szCs w:val="32"/>
          <w:highlight w:val="none"/>
        </w:rPr>
        <w:t>区域能级跃升。</w:t>
      </w:r>
      <w:r>
        <w:rPr>
          <w:rFonts w:hint="eastAsia" w:ascii="Times New Roman" w:hAnsi="Times New Roman" w:eastAsia="仿宋_GB2312"/>
          <w:sz w:val="32"/>
          <w:szCs w:val="32"/>
          <w:highlight w:val="none"/>
          <w:lang w:eastAsia="zh-CN"/>
        </w:rPr>
        <w:t>大力推动“共享智造”模式创新应用，</w:t>
      </w:r>
      <w:r>
        <w:rPr>
          <w:rFonts w:hint="default" w:ascii="Times New Roman" w:hAnsi="Times New Roman" w:eastAsia="仿宋_GB2312"/>
          <w:sz w:val="32"/>
          <w:szCs w:val="32"/>
          <w:highlight w:val="none"/>
        </w:rPr>
        <w:t>全省107个重点产业集群建成共享工厂</w:t>
      </w:r>
      <w:r>
        <w:rPr>
          <w:rFonts w:ascii="Times New Roman" w:hAnsi="Times New Roman" w:eastAsia="仿宋_GB2312"/>
          <w:sz w:val="32"/>
          <w:szCs w:val="32"/>
          <w:highlight w:val="none"/>
        </w:rPr>
        <w:t>222</w:t>
      </w:r>
      <w:r>
        <w:rPr>
          <w:rFonts w:hint="default" w:ascii="Times New Roman" w:hAnsi="Times New Roman" w:eastAsia="仿宋_GB2312"/>
          <w:sz w:val="32"/>
          <w:szCs w:val="32"/>
          <w:highlight w:val="none"/>
        </w:rPr>
        <w:t>家，</w:t>
      </w:r>
      <w:r>
        <w:rPr>
          <w:rFonts w:hint="eastAsia" w:ascii="Times New Roman" w:hAnsi="Times New Roman" w:eastAsia="仿宋_GB2312"/>
          <w:sz w:val="32"/>
          <w:szCs w:val="32"/>
          <w:highlight w:val="none"/>
          <w:lang w:eastAsia="zh-CN"/>
        </w:rPr>
        <w:t>为</w:t>
      </w:r>
      <w:r>
        <w:rPr>
          <w:rFonts w:ascii="Times New Roman" w:hAnsi="Times New Roman" w:eastAsia="仿宋_GB2312"/>
          <w:sz w:val="32"/>
          <w:szCs w:val="32"/>
          <w:highlight w:val="none"/>
        </w:rPr>
        <w:t>4.6</w:t>
      </w:r>
      <w:r>
        <w:rPr>
          <w:rFonts w:hint="default" w:ascii="Times New Roman" w:hAnsi="Times New Roman" w:eastAsia="仿宋_GB2312"/>
          <w:sz w:val="32"/>
          <w:szCs w:val="32"/>
          <w:highlight w:val="none"/>
        </w:rPr>
        <w:t>万家企业</w:t>
      </w:r>
      <w:r>
        <w:rPr>
          <w:rFonts w:hint="eastAsia" w:ascii="Times New Roman" w:hAnsi="Times New Roman" w:eastAsia="仿宋_GB2312"/>
          <w:sz w:val="32"/>
          <w:szCs w:val="32"/>
          <w:highlight w:val="none"/>
          <w:lang w:eastAsia="zh-CN"/>
        </w:rPr>
        <w:t>提供了共享制造服务，培育</w:t>
      </w:r>
      <w:r>
        <w:rPr>
          <w:rFonts w:hint="default" w:ascii="Times New Roman" w:hAnsi="Times New Roman" w:eastAsia="仿宋_GB2312"/>
          <w:sz w:val="32"/>
          <w:szCs w:val="32"/>
          <w:highlight w:val="none"/>
        </w:rPr>
        <w:t>6个</w:t>
      </w:r>
      <w:r>
        <w:rPr>
          <w:rFonts w:hint="eastAsia" w:ascii="Times New Roman" w:hAnsi="Times New Roman" w:eastAsia="仿宋_GB2312"/>
          <w:sz w:val="32"/>
          <w:szCs w:val="32"/>
          <w:highlight w:val="none"/>
          <w:lang w:eastAsia="zh-CN"/>
        </w:rPr>
        <w:t>省级行业产</w:t>
      </w:r>
      <w:r>
        <w:rPr>
          <w:rFonts w:hint="default" w:ascii="Times New Roman" w:hAnsi="Times New Roman" w:eastAsia="仿宋_GB2312"/>
          <w:sz w:val="32"/>
          <w:szCs w:val="32"/>
          <w:highlight w:val="none"/>
        </w:rPr>
        <w:t>业大脑，</w:t>
      </w:r>
      <w:r>
        <w:rPr>
          <w:rFonts w:hint="eastAsia" w:ascii="Times New Roman" w:hAnsi="Times New Roman" w:eastAsia="仿宋_GB2312"/>
          <w:sz w:val="32"/>
          <w:szCs w:val="32"/>
          <w:highlight w:val="none"/>
          <w:lang w:eastAsia="zh-CN"/>
        </w:rPr>
        <w:t>在产业集群开展了</w:t>
      </w:r>
      <w:r>
        <w:rPr>
          <w:rFonts w:hint="default" w:ascii="Times New Roman" w:hAnsi="Times New Roman" w:eastAsia="仿宋_GB2312" w:cs="Times New Roman"/>
          <w:sz w:val="32"/>
          <w:szCs w:val="32"/>
          <w:highlight w:val="none"/>
        </w:rPr>
        <w:t>“数字化+金融”</w:t>
      </w:r>
      <w:r>
        <w:rPr>
          <w:rFonts w:hint="eastAsia" w:ascii="Times New Roman" w:hAnsi="Times New Roman" w:eastAsia="仿宋_GB2312" w:cs="Times New Roman"/>
          <w:sz w:val="32"/>
          <w:szCs w:val="32"/>
          <w:highlight w:val="none"/>
          <w:lang w:eastAsia="zh-CN"/>
        </w:rPr>
        <w:t>创新应用</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帮助</w:t>
      </w:r>
      <w:r>
        <w:rPr>
          <w:rFonts w:ascii="Times New Roman" w:hAnsi="Times New Roman" w:eastAsia="仿宋_GB2312"/>
          <w:sz w:val="32"/>
          <w:szCs w:val="32"/>
          <w:highlight w:val="none"/>
        </w:rPr>
        <w:t>中小企业</w:t>
      </w:r>
      <w:r>
        <w:rPr>
          <w:rFonts w:hint="eastAsia" w:ascii="Times New Roman" w:hAnsi="Times New Roman" w:eastAsia="仿宋_GB2312"/>
          <w:sz w:val="32"/>
          <w:szCs w:val="32"/>
          <w:highlight w:val="none"/>
          <w:lang w:eastAsia="zh-CN"/>
        </w:rPr>
        <w:t>解决融资难融资贵问题。</w:t>
      </w:r>
      <w:r>
        <w:rPr>
          <w:rFonts w:hint="default" w:ascii="Times New Roman" w:hAnsi="Times New Roman" w:eastAsia="仿宋_GB2312"/>
          <w:sz w:val="32"/>
          <w:szCs w:val="32"/>
          <w:highlight w:val="none"/>
        </w:rPr>
        <w:t>培育10个省</w:t>
      </w:r>
      <w:r>
        <w:rPr>
          <w:rFonts w:hint="default" w:ascii="Times New Roman" w:hAnsi="Times New Roman" w:eastAsia="仿宋_GB2312" w:cs="Times New Roman"/>
          <w:sz w:val="32"/>
          <w:szCs w:val="32"/>
          <w:highlight w:val="none"/>
        </w:rPr>
        <w:t>级先进数字园区，开展工业互联网一体化进园区“百城千园行”活</w:t>
      </w:r>
      <w:r>
        <w:rPr>
          <w:rFonts w:ascii="Times New Roman" w:hAnsi="Times New Roman" w:eastAsia="仿宋_GB2312"/>
          <w:sz w:val="32"/>
          <w:szCs w:val="32"/>
          <w:highlight w:val="none"/>
        </w:rPr>
        <w:t>动451</w:t>
      </w:r>
      <w:r>
        <w:rPr>
          <w:rFonts w:hint="default" w:ascii="Times New Roman" w:hAnsi="Times New Roman" w:eastAsia="仿宋_GB2312"/>
          <w:sz w:val="32"/>
          <w:szCs w:val="32"/>
          <w:highlight w:val="none"/>
        </w:rPr>
        <w:t>场</w:t>
      </w:r>
      <w:r>
        <w:rPr>
          <w:rFonts w:ascii="Times New Roman" w:hAnsi="Times New Roman" w:eastAsia="仿宋_GB2312"/>
          <w:sz w:val="32"/>
          <w:szCs w:val="32"/>
          <w:highlight w:val="none"/>
        </w:rPr>
        <w:t>，覆盖194个园区与产业集群，对接服务企业超2万家</w:t>
      </w:r>
      <w:r>
        <w:rPr>
          <w:rFonts w:hint="default" w:ascii="Times New Roman" w:hAnsi="Times New Roman" w:eastAsia="仿宋_GB2312"/>
          <w:sz w:val="32"/>
          <w:szCs w:val="32"/>
          <w:highlight w:val="none"/>
        </w:rPr>
        <w:t>。石家庄</w:t>
      </w:r>
      <w:r>
        <w:rPr>
          <w:rFonts w:hint="eastAsia" w:ascii="Times New Roman" w:hAnsi="Times New Roman" w:eastAsia="仿宋_GB2312"/>
          <w:sz w:val="32"/>
          <w:szCs w:val="32"/>
          <w:highlight w:val="none"/>
          <w:lang w:eastAsia="zh-CN"/>
        </w:rPr>
        <w:t>、</w:t>
      </w:r>
      <w:r>
        <w:rPr>
          <w:rFonts w:ascii="Times New Roman" w:hAnsi="Times New Roman" w:eastAsia="仿宋_GB2312"/>
          <w:sz w:val="32"/>
          <w:szCs w:val="32"/>
          <w:highlight w:val="none"/>
        </w:rPr>
        <w:t>唐山</w:t>
      </w:r>
      <w:r>
        <w:rPr>
          <w:rFonts w:hint="default" w:ascii="Times New Roman" w:hAnsi="Times New Roman" w:eastAsia="仿宋_GB2312"/>
          <w:sz w:val="32"/>
          <w:szCs w:val="32"/>
          <w:highlight w:val="none"/>
        </w:rPr>
        <w:t>、廊坊、邯郸</w:t>
      </w:r>
      <w:r>
        <w:rPr>
          <w:rFonts w:hint="eastAsia" w:ascii="Times New Roman" w:hAnsi="Times New Roman" w:eastAsia="仿宋_GB2312"/>
          <w:sz w:val="32"/>
          <w:szCs w:val="32"/>
          <w:highlight w:val="none"/>
          <w:lang w:eastAsia="zh-CN"/>
        </w:rPr>
        <w:t>入选</w:t>
      </w:r>
      <w:r>
        <w:rPr>
          <w:rFonts w:hint="default" w:ascii="Times New Roman" w:hAnsi="Times New Roman" w:eastAsia="仿宋_GB2312"/>
          <w:sz w:val="32"/>
          <w:szCs w:val="32"/>
          <w:highlight w:val="none"/>
        </w:rPr>
        <w:t>全国中小企业数字化转型试点城市</w:t>
      </w:r>
      <w:r>
        <w:rPr>
          <w:rFonts w:hint="eastAsia" w:ascii="Times New Roman" w:hAnsi="Times New Roman" w:eastAsia="仿宋_GB2312"/>
          <w:sz w:val="32"/>
          <w:szCs w:val="32"/>
          <w:highlight w:val="none"/>
          <w:lang w:eastAsia="zh-CN"/>
        </w:rPr>
        <w:t>，</w:t>
      </w:r>
      <w:r>
        <w:rPr>
          <w:rFonts w:ascii="Times New Roman" w:hAnsi="Times New Roman" w:eastAsia="仿宋_GB2312"/>
          <w:sz w:val="32"/>
          <w:szCs w:val="32"/>
          <w:highlight w:val="none"/>
        </w:rPr>
        <w:t>唐山</w:t>
      </w:r>
      <w:r>
        <w:rPr>
          <w:rFonts w:hint="eastAsia" w:ascii="Times New Roman" w:hAnsi="Times New Roman" w:eastAsia="仿宋_GB2312"/>
          <w:sz w:val="32"/>
          <w:szCs w:val="32"/>
          <w:highlight w:val="none"/>
          <w:lang w:eastAsia="zh-CN"/>
        </w:rPr>
        <w:t>、石家庄、沧州入选全国制造业新型技术改造</w:t>
      </w:r>
      <w:r>
        <w:rPr>
          <w:rFonts w:hint="default" w:ascii="Times New Roman" w:hAnsi="Times New Roman" w:eastAsia="仿宋_GB2312"/>
          <w:sz w:val="32"/>
          <w:szCs w:val="32"/>
          <w:highlight w:val="none"/>
        </w:rPr>
        <w:t>试点</w:t>
      </w:r>
      <w:r>
        <w:rPr>
          <w:rFonts w:hint="eastAsia" w:ascii="Times New Roman" w:hAnsi="Times New Roman" w:eastAsia="仿宋_GB2312"/>
          <w:sz w:val="32"/>
          <w:szCs w:val="32"/>
          <w:highlight w:val="none"/>
          <w:lang w:eastAsia="zh-CN"/>
        </w:rPr>
        <w:t>城市。</w:t>
      </w:r>
    </w:p>
    <w:p w14:paraId="6E3FD570">
      <w:pPr>
        <w:widowControl/>
        <w:kinsoku w:val="0"/>
        <w:adjustRightInd w:val="0"/>
        <w:snapToGrid w:val="0"/>
        <w:spacing w:line="560" w:lineRule="exact"/>
        <w:ind w:firstLine="640" w:firstLineChars="200"/>
        <w:textAlignment w:val="baseline"/>
        <w:rPr>
          <w:rFonts w:hint="eastAsia" w:ascii="Times New Roman" w:hAnsi="Times New Roman" w:eastAsia="仿宋_GB2312"/>
          <w:highlight w:val="none"/>
          <w:lang w:eastAsia="zh-CN"/>
        </w:rPr>
      </w:pPr>
      <w:r>
        <w:rPr>
          <w:rFonts w:hint="eastAsia" w:ascii="Times New Roman" w:hAnsi="Times New Roman" w:eastAsia="黑体" w:cs="Times New Roman"/>
          <w:snapToGrid w:val="0"/>
          <w:color w:val="000000"/>
          <w:kern w:val="0"/>
          <w:sz w:val="32"/>
          <w:szCs w:val="32"/>
          <w:highlight w:val="none"/>
          <w:lang w:eastAsia="zh-CN"/>
        </w:rPr>
        <w:t>四是</w:t>
      </w:r>
      <w:r>
        <w:rPr>
          <w:rFonts w:hint="default" w:ascii="Times New Roman" w:hAnsi="Times New Roman" w:eastAsia="黑体" w:cs="Times New Roman"/>
          <w:snapToGrid w:val="0"/>
          <w:color w:val="000000"/>
          <w:kern w:val="0"/>
          <w:sz w:val="32"/>
          <w:szCs w:val="32"/>
          <w:highlight w:val="none"/>
        </w:rPr>
        <w:t>“体”上</w:t>
      </w:r>
      <w:r>
        <w:rPr>
          <w:rFonts w:hint="eastAsia" w:ascii="Times New Roman" w:hAnsi="Times New Roman" w:eastAsia="黑体" w:cs="Times New Roman"/>
          <w:snapToGrid w:val="0"/>
          <w:color w:val="000000"/>
          <w:kern w:val="0"/>
          <w:sz w:val="32"/>
          <w:szCs w:val="32"/>
          <w:highlight w:val="none"/>
          <w:lang w:eastAsia="zh-CN"/>
        </w:rPr>
        <w:t>优生态。</w:t>
      </w:r>
      <w:r>
        <w:rPr>
          <w:rFonts w:hint="eastAsia" w:ascii="Times New Roman" w:hAnsi="Times New Roman" w:eastAsia="仿宋_GB2312"/>
          <w:sz w:val="32"/>
          <w:szCs w:val="32"/>
          <w:highlight w:val="none"/>
          <w:lang w:eastAsia="zh-CN"/>
        </w:rPr>
        <w:t>加快网络基础设施建设，</w:t>
      </w:r>
      <w:r>
        <w:rPr>
          <w:rFonts w:ascii="Times New Roman" w:hAnsi="Times New Roman" w:eastAsia="仿宋_GB2312"/>
          <w:sz w:val="32"/>
          <w:szCs w:val="32"/>
          <w:highlight w:val="none"/>
        </w:rPr>
        <w:t>建成5G基站21.7万个，实现重点园区、产业集群、重点企业5G网络全覆盖。建设6个标识解析二级节点，接入企业近4000家。</w:t>
      </w:r>
      <w:r>
        <w:rPr>
          <w:rFonts w:hint="default" w:ascii="Times New Roman" w:hAnsi="Times New Roman" w:eastAsia="仿宋_GB2312"/>
          <w:sz w:val="32"/>
          <w:szCs w:val="32"/>
          <w:highlight w:val="none"/>
        </w:rPr>
        <w:t>全省综合算力指数</w:t>
      </w:r>
      <w:r>
        <w:rPr>
          <w:rFonts w:hint="eastAsia" w:ascii="Times New Roman" w:hAnsi="Times New Roman" w:eastAsia="仿宋_GB2312"/>
          <w:sz w:val="32"/>
          <w:szCs w:val="32"/>
          <w:highlight w:val="none"/>
          <w:lang w:eastAsia="zh-CN"/>
        </w:rPr>
        <w:t>连续两年</w:t>
      </w:r>
      <w:r>
        <w:rPr>
          <w:rFonts w:hint="default" w:ascii="Times New Roman" w:hAnsi="Times New Roman" w:eastAsia="仿宋_GB2312"/>
          <w:sz w:val="32"/>
          <w:szCs w:val="32"/>
          <w:highlight w:val="none"/>
        </w:rPr>
        <w:t>居全国</w:t>
      </w:r>
      <w:r>
        <w:rPr>
          <w:rFonts w:hint="eastAsia" w:ascii="Times New Roman" w:hAnsi="Times New Roman" w:eastAsia="仿宋_GB2312"/>
          <w:sz w:val="32"/>
          <w:szCs w:val="32"/>
          <w:highlight w:val="none"/>
          <w:lang w:eastAsia="zh-CN"/>
        </w:rPr>
        <w:t>第</w:t>
      </w:r>
      <w:r>
        <w:rPr>
          <w:rFonts w:hint="eastAsia" w:ascii="Times New Roman" w:hAnsi="Times New Roman" w:eastAsia="仿宋_GB2312"/>
          <w:sz w:val="32"/>
          <w:szCs w:val="32"/>
          <w:highlight w:val="none"/>
          <w:lang w:val="en-US" w:eastAsia="zh-CN"/>
        </w:rPr>
        <w:t>1</w:t>
      </w:r>
      <w:r>
        <w:rPr>
          <w:rFonts w:hint="default"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建成全省</w:t>
      </w:r>
      <w:r>
        <w:rPr>
          <w:rFonts w:ascii="Times New Roman" w:hAnsi="Times New Roman" w:eastAsia="仿宋_GB2312"/>
          <w:sz w:val="32"/>
          <w:szCs w:val="32"/>
          <w:highlight w:val="none"/>
        </w:rPr>
        <w:t>工业互联网</w:t>
      </w:r>
      <w:r>
        <w:rPr>
          <w:rFonts w:hint="default" w:ascii="Times New Roman" w:hAnsi="Times New Roman" w:eastAsia="仿宋_GB2312" w:cs="Times New Roman"/>
          <w:sz w:val="32"/>
          <w:szCs w:val="32"/>
          <w:highlight w:val="none"/>
        </w:rPr>
        <w:t>“</w:t>
      </w:r>
      <w:r>
        <w:rPr>
          <w:rFonts w:ascii="Times New Roman" w:hAnsi="Times New Roman" w:eastAsia="仿宋_GB2312"/>
          <w:sz w:val="32"/>
          <w:szCs w:val="32"/>
          <w:highlight w:val="none"/>
        </w:rPr>
        <w:t>1+21</w:t>
      </w:r>
      <w:r>
        <w:rPr>
          <w:rFonts w:hint="default" w:ascii="Times New Roman" w:hAnsi="Times New Roman" w:eastAsia="仿宋_GB2312" w:cs="Times New Roman"/>
          <w:sz w:val="32"/>
          <w:szCs w:val="32"/>
          <w:highlight w:val="none"/>
        </w:rPr>
        <w:t>”</w:t>
      </w:r>
      <w:r>
        <w:rPr>
          <w:rFonts w:ascii="Times New Roman" w:hAnsi="Times New Roman" w:eastAsia="仿宋_GB2312"/>
          <w:sz w:val="32"/>
          <w:szCs w:val="32"/>
          <w:highlight w:val="none"/>
        </w:rPr>
        <w:t>平台体系，培育工业互联网平台371个、省级工业互联网平台32个，国</w:t>
      </w:r>
      <w:r>
        <w:rPr>
          <w:rFonts w:hint="default" w:ascii="Times New Roman" w:hAnsi="Times New Roman" w:eastAsia="仿宋_GB2312" w:cs="Times New Roman"/>
          <w:sz w:val="32"/>
          <w:szCs w:val="32"/>
          <w:highlight w:val="none"/>
        </w:rPr>
        <w:t>家“双跨”</w:t>
      </w:r>
      <w:r>
        <w:rPr>
          <w:rFonts w:ascii="Times New Roman" w:hAnsi="Times New Roman" w:eastAsia="仿宋_GB2312"/>
          <w:sz w:val="32"/>
          <w:szCs w:val="32"/>
          <w:highlight w:val="none"/>
        </w:rPr>
        <w:t>工业互联网平台</w:t>
      </w:r>
      <w:r>
        <w:rPr>
          <w:rFonts w:hint="eastAsia" w:ascii="Times New Roman" w:hAnsi="Times New Roman" w:eastAsia="仿宋_GB2312"/>
          <w:sz w:val="32"/>
          <w:szCs w:val="32"/>
          <w:highlight w:val="none"/>
          <w:lang w:val="en-US" w:eastAsia="zh-CN"/>
        </w:rPr>
        <w:t>2个</w:t>
      </w:r>
      <w:r>
        <w:rPr>
          <w:rFonts w:hint="default" w:ascii="Times New Roman" w:hAnsi="Times New Roman" w:eastAsia="仿宋_GB2312"/>
          <w:sz w:val="32"/>
          <w:szCs w:val="32"/>
          <w:highlight w:val="none"/>
        </w:rPr>
        <w:t>。</w:t>
      </w:r>
      <w:r>
        <w:rPr>
          <w:rFonts w:ascii="Times New Roman" w:hAnsi="Times New Roman" w:eastAsia="仿宋_GB2312"/>
          <w:sz w:val="32"/>
          <w:szCs w:val="32"/>
          <w:highlight w:val="none"/>
        </w:rPr>
        <w:t>建成河北省工业控制系统信息安全态势感知和监测预警平台，入选全国首批工业数据安全风险评估、工业控制系统网络安全评估、</w:t>
      </w:r>
      <w:r>
        <w:rPr>
          <w:rFonts w:hint="default" w:ascii="Times New Roman" w:hAnsi="Times New Roman" w:eastAsia="仿宋_GB2312" w:cs="Times New Roman"/>
          <w:sz w:val="32"/>
          <w:szCs w:val="32"/>
          <w:highlight w:val="none"/>
        </w:rPr>
        <w:t>“数安铸盾”应急演练试点</w:t>
      </w:r>
      <w:r>
        <w:rPr>
          <w:rFonts w:ascii="Times New Roman" w:hAnsi="Times New Roman" w:eastAsia="仿宋_GB2312"/>
          <w:sz w:val="32"/>
          <w:szCs w:val="32"/>
          <w:highlight w:val="none"/>
        </w:rPr>
        <w:t>省份，获评全国工业互联网安全深度行活动成效突出地区。</w:t>
      </w:r>
      <w:r>
        <w:rPr>
          <w:rFonts w:hint="default" w:ascii="Times New Roman" w:hAnsi="Times New Roman" w:eastAsia="仿宋_GB2312"/>
          <w:sz w:val="32"/>
          <w:szCs w:val="32"/>
          <w:highlight w:val="none"/>
        </w:rPr>
        <w:t>3家机构入选国家级制造业数字化转型促进中心建设主体</w:t>
      </w:r>
      <w:r>
        <w:rPr>
          <w:rFonts w:hint="eastAsia" w:ascii="Times New Roman" w:hAnsi="Times New Roman" w:eastAsia="仿宋_GB2312"/>
          <w:sz w:val="32"/>
          <w:szCs w:val="32"/>
          <w:highlight w:val="none"/>
          <w:lang w:eastAsia="zh-CN"/>
        </w:rPr>
        <w:t>。</w:t>
      </w:r>
    </w:p>
    <w:p w14:paraId="3BB11960">
      <w:pPr>
        <w:widowControl/>
        <w:kinsoku w:val="0"/>
        <w:autoSpaceDE w:val="0"/>
        <w:autoSpaceDN w:val="0"/>
        <w:adjustRightInd w:val="0"/>
        <w:snapToGrid w:val="0"/>
        <w:spacing w:line="560" w:lineRule="exact"/>
        <w:ind w:firstLine="676" w:firstLineChars="200"/>
        <w:textAlignment w:val="baseline"/>
        <w:outlineLvl w:val="0"/>
        <w:rPr>
          <w:rFonts w:ascii="Times New Roman" w:hAnsi="Times New Roman" w:eastAsia="黑体" w:cs="Times New Roman"/>
          <w:snapToGrid w:val="0"/>
          <w:spacing w:val="9"/>
          <w:kern w:val="0"/>
          <w:sz w:val="32"/>
          <w:szCs w:val="30"/>
          <w:highlight w:val="none"/>
        </w:rPr>
      </w:pPr>
      <w:bookmarkStart w:id="9" w:name="_Toc19140"/>
      <w:bookmarkStart w:id="10" w:name="_Toc9226"/>
      <w:bookmarkStart w:id="11" w:name="_Toc1927"/>
      <w:bookmarkStart w:id="12" w:name="_Toc545427534"/>
      <w:bookmarkStart w:id="13" w:name="_Toc251495490"/>
      <w:bookmarkStart w:id="14" w:name="_Toc717909292"/>
      <w:bookmarkStart w:id="15" w:name="_Toc21477"/>
      <w:r>
        <w:rPr>
          <w:rFonts w:hint="default" w:ascii="Times New Roman" w:hAnsi="Times New Roman" w:eastAsia="黑体" w:cs="Times New Roman"/>
          <w:snapToGrid w:val="0"/>
          <w:spacing w:val="9"/>
          <w:kern w:val="0"/>
          <w:sz w:val="32"/>
          <w:szCs w:val="30"/>
          <w:highlight w:val="none"/>
        </w:rPr>
        <w:t>二、总体要求</w:t>
      </w:r>
      <w:bookmarkEnd w:id="9"/>
      <w:bookmarkEnd w:id="10"/>
      <w:bookmarkEnd w:id="11"/>
      <w:bookmarkEnd w:id="12"/>
      <w:bookmarkEnd w:id="13"/>
      <w:bookmarkEnd w:id="14"/>
      <w:bookmarkEnd w:id="15"/>
    </w:p>
    <w:p w14:paraId="61B39C1F">
      <w:pPr>
        <w:adjustRightInd w:val="0"/>
        <w:snapToGrid w:val="0"/>
        <w:spacing w:line="56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以习近平新时代中国特色社会主义思想为指导，贯彻落实党的二十大和二十届</w:t>
      </w:r>
      <w:r>
        <w:rPr>
          <w:rFonts w:hint="default" w:ascii="Times New Roman" w:hAnsi="Times New Roman" w:eastAsia="仿宋_GB2312"/>
          <w:sz w:val="32"/>
          <w:szCs w:val="32"/>
          <w:highlight w:val="none"/>
        </w:rPr>
        <w:t>历次</w:t>
      </w:r>
      <w:r>
        <w:rPr>
          <w:rFonts w:ascii="Times New Roman" w:hAnsi="Times New Roman" w:eastAsia="仿宋_GB2312"/>
          <w:sz w:val="32"/>
          <w:szCs w:val="32"/>
          <w:highlight w:val="none"/>
        </w:rPr>
        <w:t>全会精神，</w:t>
      </w:r>
      <w:r>
        <w:rPr>
          <w:rFonts w:hint="default" w:ascii="Times New Roman" w:hAnsi="Times New Roman" w:eastAsia="仿宋_GB2312"/>
          <w:sz w:val="32"/>
          <w:szCs w:val="32"/>
          <w:highlight w:val="none"/>
        </w:rPr>
        <w:t>锚定</w:t>
      </w:r>
      <w:r>
        <w:rPr>
          <w:rFonts w:ascii="Times New Roman" w:hAnsi="Times New Roman" w:eastAsia="仿宋_GB2312"/>
          <w:sz w:val="32"/>
          <w:szCs w:val="32"/>
          <w:highlight w:val="none"/>
        </w:rPr>
        <w:t>2035</w:t>
      </w:r>
      <w:r>
        <w:rPr>
          <w:rFonts w:hint="default" w:ascii="Times New Roman" w:hAnsi="Times New Roman" w:eastAsia="仿宋_GB2312"/>
          <w:sz w:val="32"/>
          <w:szCs w:val="32"/>
          <w:highlight w:val="none"/>
        </w:rPr>
        <w:t>年基本实现新型工业化的总体目标，把推进数智化转型作为实现新型工业化的战略任务，以新一代智能制造为主攻方向，发挥工业互联网的战略抓手作用，将场景作为主战场，统筹推进数字化改造、网络化协同、智能化升级等工作，</w:t>
      </w:r>
      <w:r>
        <w:rPr>
          <w:rFonts w:hint="default" w:ascii="Times New Roman" w:hAnsi="Times New Roman" w:eastAsia="仿宋_GB2312"/>
          <w:snapToGrid w:val="0"/>
          <w:kern w:val="0"/>
          <w:sz w:val="32"/>
          <w:szCs w:val="32"/>
          <w:highlight w:val="none"/>
          <w:lang w:bidi="ar"/>
        </w:rPr>
        <w:t>一体化推进</w:t>
      </w:r>
      <w:r>
        <w:rPr>
          <w:rFonts w:ascii="Times New Roman" w:hAnsi="Times New Roman" w:eastAsia="仿宋_GB2312"/>
          <w:snapToGrid w:val="0"/>
          <w:kern w:val="0"/>
          <w:sz w:val="32"/>
          <w:szCs w:val="32"/>
          <w:highlight w:val="none"/>
          <w:lang w:bidi="ar"/>
        </w:rPr>
        <w:t>制造业</w:t>
      </w:r>
      <w:r>
        <w:rPr>
          <w:rFonts w:hint="default" w:ascii="Times New Roman" w:hAnsi="Times New Roman" w:eastAsia="仿宋_GB2312"/>
          <w:snapToGrid w:val="0"/>
          <w:kern w:val="0"/>
          <w:sz w:val="32"/>
          <w:szCs w:val="32"/>
          <w:highlight w:val="none"/>
          <w:lang w:bidi="ar"/>
        </w:rPr>
        <w:t>智能化、绿色化、融合化发展</w:t>
      </w:r>
      <w:r>
        <w:rPr>
          <w:rFonts w:ascii="Times New Roman" w:hAnsi="Times New Roman" w:eastAsia="仿宋_GB2312"/>
          <w:snapToGrid w:val="0"/>
          <w:kern w:val="0"/>
          <w:sz w:val="32"/>
          <w:szCs w:val="32"/>
          <w:highlight w:val="none"/>
          <w:lang w:bidi="ar"/>
        </w:rPr>
        <w:t>，</w:t>
      </w:r>
      <w:r>
        <w:rPr>
          <w:rFonts w:hint="default" w:ascii="Times New Roman" w:hAnsi="Times New Roman" w:eastAsia="仿宋_GB2312"/>
          <w:snapToGrid w:val="0"/>
          <w:kern w:val="0"/>
          <w:sz w:val="32"/>
          <w:szCs w:val="32"/>
          <w:highlight w:val="none"/>
          <w:lang w:bidi="ar"/>
        </w:rPr>
        <w:t>全</w:t>
      </w:r>
      <w:r>
        <w:rPr>
          <w:rFonts w:ascii="Times New Roman" w:hAnsi="Times New Roman" w:eastAsia="仿宋_GB2312"/>
          <w:snapToGrid w:val="0"/>
          <w:kern w:val="0"/>
          <w:sz w:val="32"/>
          <w:szCs w:val="32"/>
          <w:highlight w:val="none"/>
          <w:lang w:bidi="ar"/>
        </w:rPr>
        <w:t>力构建</w:t>
      </w:r>
      <w:r>
        <w:rPr>
          <w:rFonts w:hint="eastAsia" w:ascii="Times New Roman" w:hAnsi="Times New Roman" w:eastAsia="仿宋_GB2312"/>
          <w:snapToGrid w:val="0"/>
          <w:kern w:val="0"/>
          <w:sz w:val="32"/>
          <w:szCs w:val="32"/>
          <w:highlight w:val="none"/>
          <w:lang w:eastAsia="zh-CN" w:bidi="ar"/>
        </w:rPr>
        <w:t>以先进制造业为骨干的</w:t>
      </w:r>
      <w:r>
        <w:rPr>
          <w:rFonts w:ascii="Times New Roman" w:hAnsi="Times New Roman" w:eastAsia="仿宋_GB2312"/>
          <w:snapToGrid w:val="0"/>
          <w:kern w:val="0"/>
          <w:sz w:val="32"/>
          <w:szCs w:val="32"/>
          <w:highlight w:val="none"/>
          <w:lang w:bidi="ar"/>
        </w:rPr>
        <w:t>现代化产业体系。</w:t>
      </w:r>
    </w:p>
    <w:p w14:paraId="139B5B51">
      <w:pPr>
        <w:widowControl/>
        <w:kinsoku w:val="0"/>
        <w:adjustRightInd w:val="0"/>
        <w:snapToGrid w:val="0"/>
        <w:spacing w:line="560" w:lineRule="exact"/>
        <w:ind w:firstLine="640" w:firstLineChars="200"/>
        <w:textAlignment w:val="baseline"/>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到</w:t>
      </w:r>
      <w:r>
        <w:rPr>
          <w:rFonts w:hint="default" w:ascii="Times New Roman" w:hAnsi="Times New Roman" w:eastAsia="仿宋_GB2312"/>
          <w:color w:val="000000"/>
          <w:kern w:val="0"/>
          <w:sz w:val="32"/>
          <w:szCs w:val="32"/>
          <w:highlight w:val="none"/>
        </w:rPr>
        <w:t>2030年</w:t>
      </w:r>
      <w:r>
        <w:rPr>
          <w:rFonts w:ascii="Times New Roman" w:hAnsi="Times New Roman" w:eastAsia="仿宋_GB2312"/>
          <w:color w:val="000000"/>
          <w:kern w:val="0"/>
          <w:sz w:val="32"/>
          <w:szCs w:val="32"/>
          <w:highlight w:val="none"/>
        </w:rPr>
        <w:t>，全省</w:t>
      </w:r>
      <w:r>
        <w:rPr>
          <w:rFonts w:hint="default" w:ascii="Times New Roman" w:hAnsi="Times New Roman" w:eastAsia="仿宋_GB2312"/>
          <w:color w:val="000000"/>
          <w:kern w:val="0"/>
          <w:sz w:val="32"/>
          <w:szCs w:val="32"/>
          <w:highlight w:val="none"/>
        </w:rPr>
        <w:t>信息化和工业化融合发展水平达到76.0，</w:t>
      </w:r>
      <w:r>
        <w:rPr>
          <w:rFonts w:hint="eastAsia" w:ascii="Times New Roman" w:hAnsi="Times New Roman" w:eastAsia="仿宋_GB2312"/>
          <w:color w:val="000000"/>
          <w:kern w:val="0"/>
          <w:sz w:val="32"/>
          <w:szCs w:val="32"/>
          <w:highlight w:val="none"/>
          <w:lang w:eastAsia="zh-CN"/>
        </w:rPr>
        <w:t>继续保持全国第一梯队，</w:t>
      </w:r>
      <w:r>
        <w:rPr>
          <w:rFonts w:hint="default" w:ascii="Times New Roman" w:hAnsi="Times New Roman" w:eastAsia="仿宋_GB2312"/>
          <w:color w:val="000000"/>
          <w:kern w:val="0"/>
          <w:sz w:val="32"/>
          <w:szCs w:val="32"/>
          <w:highlight w:val="none"/>
        </w:rPr>
        <w:t>以人工智能在制造业领域规模化应用为牵引，实现</w:t>
      </w:r>
      <w:r>
        <w:rPr>
          <w:rFonts w:hint="default" w:ascii="Times New Roman" w:hAnsi="Times New Roman" w:eastAsia="仿宋_GB2312"/>
          <w:sz w:val="32"/>
          <w:szCs w:val="32"/>
          <w:highlight w:val="none"/>
        </w:rPr>
        <w:t>数智技术在制造业全链条全方位</w:t>
      </w:r>
      <w:r>
        <w:rPr>
          <w:rFonts w:hint="default" w:ascii="Times New Roman" w:hAnsi="Times New Roman" w:eastAsia="仿宋_GB2312"/>
          <w:sz w:val="32"/>
          <w:szCs w:val="32"/>
          <w:highlight w:val="none"/>
          <w:lang w:val="en-US" w:eastAsia="zh-CN"/>
        </w:rPr>
        <w:t>深化</w:t>
      </w:r>
      <w:r>
        <w:rPr>
          <w:rFonts w:hint="default" w:ascii="Times New Roman" w:hAnsi="Times New Roman" w:eastAsia="仿宋_GB2312"/>
          <w:sz w:val="32"/>
          <w:szCs w:val="32"/>
          <w:highlight w:val="none"/>
        </w:rPr>
        <w:t>应用，数智化转型基础全面夯实，企业数智化水平迈上新台阶，</w:t>
      </w:r>
      <w:r>
        <w:rPr>
          <w:rFonts w:ascii="Times New Roman" w:hAnsi="Times New Roman" w:eastAsia="仿宋_GB2312"/>
          <w:color w:val="000000"/>
          <w:kern w:val="0"/>
          <w:sz w:val="32"/>
          <w:szCs w:val="32"/>
          <w:highlight w:val="none"/>
        </w:rPr>
        <w:t>为全省工业经济高质量发展提供</w:t>
      </w:r>
      <w:r>
        <w:rPr>
          <w:rFonts w:hint="default" w:ascii="Times New Roman" w:hAnsi="Times New Roman" w:eastAsia="仿宋_GB2312"/>
          <w:color w:val="000000"/>
          <w:kern w:val="0"/>
          <w:sz w:val="32"/>
          <w:szCs w:val="32"/>
          <w:highlight w:val="none"/>
        </w:rPr>
        <w:t>坚实</w:t>
      </w:r>
      <w:r>
        <w:rPr>
          <w:rFonts w:ascii="Times New Roman" w:hAnsi="Times New Roman" w:eastAsia="仿宋_GB2312"/>
          <w:color w:val="000000"/>
          <w:kern w:val="0"/>
          <w:sz w:val="32"/>
          <w:szCs w:val="32"/>
          <w:highlight w:val="none"/>
        </w:rPr>
        <w:t>支撑。</w:t>
      </w:r>
    </w:p>
    <w:p w14:paraId="7D44ABF5">
      <w:pPr>
        <w:widowControl/>
        <w:kinsoku w:val="0"/>
        <w:adjustRightInd w:val="0"/>
        <w:snapToGrid w:val="0"/>
        <w:spacing w:line="560" w:lineRule="exact"/>
        <w:ind w:firstLine="643" w:firstLineChars="200"/>
        <w:textAlignment w:val="baseline"/>
        <w:rPr>
          <w:rFonts w:ascii="Times New Roman" w:hAnsi="Times New Roman" w:eastAsia="仿宋_GB2312"/>
          <w:sz w:val="32"/>
          <w:szCs w:val="32"/>
          <w:highlight w:val="none"/>
        </w:rPr>
      </w:pPr>
      <w:bookmarkStart w:id="16" w:name="_Toc11831"/>
      <w:bookmarkStart w:id="17" w:name="_Toc5196"/>
      <w:r>
        <w:rPr>
          <w:rFonts w:ascii="Times New Roman" w:hAnsi="Times New Roman" w:eastAsia="仿宋_GB2312"/>
          <w:b/>
          <w:bCs/>
          <w:color w:val="000000"/>
          <w:kern w:val="0"/>
          <w:sz w:val="32"/>
          <w:szCs w:val="32"/>
          <w:highlight w:val="none"/>
        </w:rPr>
        <w:t>转型基础设施</w:t>
      </w:r>
      <w:r>
        <w:rPr>
          <w:rFonts w:hint="default" w:ascii="Times New Roman" w:hAnsi="Times New Roman" w:eastAsia="仿宋_GB2312"/>
          <w:b/>
          <w:bCs/>
          <w:color w:val="000000"/>
          <w:kern w:val="0"/>
          <w:sz w:val="32"/>
          <w:szCs w:val="32"/>
          <w:highlight w:val="none"/>
          <w:lang w:val="en-US" w:eastAsia="zh-CN"/>
        </w:rPr>
        <w:t>有效赋能</w:t>
      </w:r>
      <w:r>
        <w:rPr>
          <w:rFonts w:ascii="Times New Roman" w:hAnsi="Times New Roman" w:eastAsia="仿宋_GB2312"/>
          <w:b/>
          <w:bCs/>
          <w:color w:val="000000"/>
          <w:kern w:val="0"/>
          <w:sz w:val="32"/>
          <w:szCs w:val="32"/>
          <w:highlight w:val="none"/>
        </w:rPr>
        <w:t>。</w:t>
      </w:r>
      <w:r>
        <w:rPr>
          <w:rFonts w:ascii="Times New Roman" w:hAnsi="Times New Roman" w:eastAsia="仿宋_GB2312"/>
          <w:color w:val="000000"/>
          <w:kern w:val="0"/>
          <w:sz w:val="32"/>
          <w:szCs w:val="32"/>
          <w:highlight w:val="none"/>
        </w:rPr>
        <w:t>抢抓京津冀协同发展和国家</w:t>
      </w:r>
      <w:r>
        <w:rPr>
          <w:rFonts w:hint="default" w:ascii="Times New Roman" w:hAnsi="Times New Roman" w:eastAsia="仿宋_GB2312" w:cs="Times New Roman"/>
          <w:color w:val="000000"/>
          <w:kern w:val="0"/>
          <w:sz w:val="32"/>
          <w:szCs w:val="32"/>
          <w:highlight w:val="none"/>
        </w:rPr>
        <w:t>“</w:t>
      </w:r>
      <w:r>
        <w:rPr>
          <w:rFonts w:ascii="Times New Roman" w:hAnsi="Times New Roman" w:eastAsia="仿宋_GB2312"/>
          <w:color w:val="000000"/>
          <w:kern w:val="0"/>
          <w:sz w:val="32"/>
          <w:szCs w:val="32"/>
          <w:highlight w:val="none"/>
        </w:rPr>
        <w:t>东数西算</w:t>
      </w:r>
      <w:r>
        <w:rPr>
          <w:rFonts w:hint="default" w:ascii="Times New Roman" w:hAnsi="Times New Roman" w:eastAsia="仿宋_GB2312" w:cs="Times New Roman"/>
          <w:color w:val="000000"/>
          <w:kern w:val="0"/>
          <w:sz w:val="32"/>
          <w:szCs w:val="32"/>
          <w:highlight w:val="none"/>
        </w:rPr>
        <w:t>”</w:t>
      </w:r>
      <w:r>
        <w:rPr>
          <w:rFonts w:ascii="Times New Roman" w:hAnsi="Times New Roman" w:eastAsia="仿宋_GB2312"/>
          <w:color w:val="000000"/>
          <w:kern w:val="0"/>
          <w:sz w:val="32"/>
          <w:szCs w:val="32"/>
          <w:highlight w:val="none"/>
        </w:rPr>
        <w:t>工程机遇，</w:t>
      </w:r>
      <w:r>
        <w:rPr>
          <w:rFonts w:hint="default" w:ascii="Times New Roman" w:hAnsi="Times New Roman" w:eastAsia="仿宋_GB2312"/>
          <w:sz w:val="32"/>
          <w:szCs w:val="32"/>
          <w:highlight w:val="none"/>
        </w:rPr>
        <w:t>网络、算力</w:t>
      </w:r>
      <w:r>
        <w:rPr>
          <w:rFonts w:hint="eastAsia" w:ascii="Times New Roman" w:hAnsi="Times New Roman" w:eastAsia="仿宋_GB2312"/>
          <w:sz w:val="32"/>
          <w:szCs w:val="32"/>
          <w:highlight w:val="none"/>
          <w:lang w:eastAsia="zh-CN"/>
        </w:rPr>
        <w:t>、平台、安全</w:t>
      </w:r>
      <w:r>
        <w:rPr>
          <w:rFonts w:hint="default" w:ascii="Times New Roman" w:hAnsi="Times New Roman" w:eastAsia="仿宋_GB2312"/>
          <w:sz w:val="32"/>
          <w:szCs w:val="32"/>
          <w:highlight w:val="none"/>
        </w:rPr>
        <w:t>等信息基础设施全面夯实</w:t>
      </w: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lang w:eastAsia="zh-CN"/>
        </w:rPr>
        <w:t>加速</w:t>
      </w:r>
      <w:r>
        <w:rPr>
          <w:rFonts w:hint="eastAsia" w:ascii="Times New Roman" w:hAnsi="Times New Roman" w:eastAsia="仿宋_GB2312"/>
          <w:color w:val="000000"/>
          <w:kern w:val="0"/>
          <w:sz w:val="32"/>
          <w:szCs w:val="32"/>
          <w:highlight w:val="none"/>
          <w:lang w:val="en-US" w:eastAsia="zh-CN"/>
        </w:rPr>
        <w:t>5G-A新技术应用，提升“双千兆”网络通达能力，推进万兆入企入园，夯实6G网络演进基础。加快建设全国一体化算力网络京津冀国家枢纽节点，打造京津冀一体化算力网，打造环京地区智能算力集聚区。</w:t>
      </w:r>
      <w:r>
        <w:rPr>
          <w:rFonts w:hint="default" w:ascii="Times New Roman" w:hAnsi="Times New Roman" w:eastAsia="仿宋_GB2312"/>
          <w:color w:val="000000"/>
          <w:kern w:val="0"/>
          <w:sz w:val="32"/>
          <w:szCs w:val="32"/>
          <w:highlight w:val="none"/>
        </w:rPr>
        <w:t>健全工业互联网平台体系，持续培育专业型</w:t>
      </w:r>
      <w:r>
        <w:rPr>
          <w:rFonts w:hint="default" w:ascii="Times New Roman" w:hAnsi="Times New Roman" w:eastAsia="仿宋_GB2312"/>
          <w:color w:val="000000"/>
          <w:kern w:val="0"/>
          <w:sz w:val="32"/>
          <w:szCs w:val="32"/>
          <w:highlight w:val="none"/>
          <w:lang w:eastAsia="zh-CN"/>
        </w:rPr>
        <w:t>、</w:t>
      </w:r>
      <w:r>
        <w:rPr>
          <w:rFonts w:hint="default" w:ascii="Times New Roman" w:hAnsi="Times New Roman" w:eastAsia="仿宋_GB2312"/>
          <w:color w:val="000000"/>
          <w:kern w:val="0"/>
          <w:sz w:val="32"/>
          <w:szCs w:val="32"/>
          <w:highlight w:val="none"/>
          <w:lang w:val="en-US" w:eastAsia="zh-CN"/>
        </w:rPr>
        <w:t>行业型、协作型</w:t>
      </w:r>
      <w:r>
        <w:rPr>
          <w:rFonts w:hint="default" w:ascii="Times New Roman" w:hAnsi="Times New Roman" w:eastAsia="仿宋_GB2312"/>
          <w:color w:val="000000"/>
          <w:kern w:val="0"/>
          <w:sz w:val="32"/>
          <w:szCs w:val="32"/>
          <w:highlight w:val="none"/>
        </w:rPr>
        <w:t>工业互联网平台</w:t>
      </w:r>
      <w:r>
        <w:rPr>
          <w:rFonts w:hint="eastAsia" w:ascii="Times New Roman" w:hAnsi="Times New Roman" w:eastAsia="仿宋_GB2312"/>
          <w:color w:val="000000"/>
          <w:kern w:val="0"/>
          <w:sz w:val="32"/>
          <w:szCs w:val="32"/>
          <w:highlight w:val="none"/>
          <w:lang w:eastAsia="zh-CN"/>
        </w:rPr>
        <w:t>，</w:t>
      </w:r>
      <w:r>
        <w:rPr>
          <w:rFonts w:ascii="Times New Roman" w:hAnsi="Times New Roman" w:eastAsia="仿宋_GB2312"/>
          <w:sz w:val="32"/>
          <w:szCs w:val="32"/>
          <w:highlight w:val="none"/>
        </w:rPr>
        <w:t>工业互联网平台应用普及率达到</w:t>
      </w:r>
      <w:r>
        <w:rPr>
          <w:rFonts w:hint="eastAsia" w:ascii="Times New Roman" w:hAnsi="Times New Roman" w:eastAsia="仿宋_GB2312"/>
          <w:color w:val="000000"/>
          <w:kern w:val="0"/>
          <w:sz w:val="32"/>
          <w:szCs w:val="32"/>
          <w:highlight w:val="none"/>
          <w:lang w:val="en-US" w:eastAsia="zh-CN"/>
        </w:rPr>
        <w:t>7</w:t>
      </w:r>
      <w:r>
        <w:rPr>
          <w:rFonts w:ascii="Times New Roman" w:hAnsi="Times New Roman" w:eastAsia="仿宋_GB2312"/>
          <w:color w:val="000000"/>
          <w:kern w:val="0"/>
          <w:sz w:val="32"/>
          <w:szCs w:val="32"/>
          <w:highlight w:val="none"/>
        </w:rPr>
        <w:t>0%</w:t>
      </w:r>
      <w:r>
        <w:rPr>
          <w:rFonts w:hint="default" w:ascii="Times New Roman" w:hAnsi="Times New Roman" w:eastAsia="仿宋_GB2312"/>
          <w:color w:val="000000"/>
          <w:kern w:val="0"/>
          <w:sz w:val="32"/>
          <w:szCs w:val="32"/>
          <w:highlight w:val="none"/>
        </w:rPr>
        <w:t>。</w:t>
      </w:r>
      <w:r>
        <w:rPr>
          <w:rFonts w:hint="eastAsia" w:ascii="Times New Roman" w:hAnsi="Times New Roman" w:eastAsia="仿宋_GB2312"/>
          <w:sz w:val="32"/>
          <w:szCs w:val="32"/>
          <w:highlight w:val="none"/>
          <w:lang w:eastAsia="zh-CN"/>
        </w:rPr>
        <w:t>工业领域网络和数据安全保障能力逐步提升</w:t>
      </w:r>
      <w:r>
        <w:rPr>
          <w:rFonts w:hint="default" w:ascii="Times New Roman" w:hAnsi="Times New Roman" w:eastAsia="仿宋_GB2312"/>
          <w:sz w:val="32"/>
          <w:szCs w:val="32"/>
          <w:highlight w:val="none"/>
        </w:rPr>
        <w:t>。</w:t>
      </w:r>
    </w:p>
    <w:p w14:paraId="0D7DD301">
      <w:pPr>
        <w:widowControl/>
        <w:kinsoku w:val="0"/>
        <w:adjustRightInd w:val="0"/>
        <w:snapToGrid w:val="0"/>
        <w:spacing w:line="560" w:lineRule="exact"/>
        <w:ind w:firstLine="643" w:firstLineChars="200"/>
        <w:textAlignment w:val="baseline"/>
        <w:rPr>
          <w:rFonts w:hint="eastAsia" w:ascii="Times New Roman" w:hAnsi="Times New Roman" w:eastAsia="仿宋_GB2312"/>
          <w:color w:val="000000"/>
          <w:kern w:val="0"/>
          <w:sz w:val="32"/>
          <w:szCs w:val="32"/>
          <w:highlight w:val="none"/>
          <w:lang w:eastAsia="zh-CN"/>
        </w:rPr>
      </w:pPr>
      <w:r>
        <w:rPr>
          <w:rFonts w:ascii="Times New Roman" w:hAnsi="Times New Roman" w:eastAsia="仿宋_GB2312"/>
          <w:b/>
          <w:bCs/>
          <w:color w:val="000000"/>
          <w:kern w:val="0"/>
          <w:sz w:val="32"/>
          <w:szCs w:val="32"/>
          <w:highlight w:val="none"/>
        </w:rPr>
        <w:t>制造业</w:t>
      </w:r>
      <w:r>
        <w:rPr>
          <w:rFonts w:hint="default" w:ascii="Times New Roman" w:hAnsi="Times New Roman" w:eastAsia="仿宋_GB2312"/>
          <w:b/>
          <w:bCs/>
          <w:color w:val="000000"/>
          <w:kern w:val="0"/>
          <w:sz w:val="32"/>
          <w:szCs w:val="32"/>
          <w:highlight w:val="none"/>
        </w:rPr>
        <w:t>数智化</w:t>
      </w:r>
      <w:r>
        <w:rPr>
          <w:rFonts w:ascii="Times New Roman" w:hAnsi="Times New Roman" w:eastAsia="仿宋_GB2312"/>
          <w:b/>
          <w:bCs/>
          <w:color w:val="000000"/>
          <w:kern w:val="0"/>
          <w:sz w:val="32"/>
          <w:szCs w:val="32"/>
          <w:highlight w:val="none"/>
        </w:rPr>
        <w:t>转型纵深推进。</w:t>
      </w:r>
      <w:r>
        <w:rPr>
          <w:rFonts w:hint="eastAsia" w:ascii="Times New Roman" w:hAnsi="Times New Roman" w:eastAsia="仿宋_GB2312"/>
          <w:b w:val="0"/>
          <w:bCs w:val="0"/>
          <w:color w:val="000000"/>
          <w:kern w:val="0"/>
          <w:sz w:val="32"/>
          <w:szCs w:val="32"/>
          <w:highlight w:val="none"/>
          <w:lang w:eastAsia="zh-CN"/>
        </w:rPr>
        <w:t>大中小企业数智化水平加快提升，</w:t>
      </w:r>
      <w:r>
        <w:rPr>
          <w:rFonts w:ascii="Times New Roman" w:hAnsi="Times New Roman" w:eastAsia="仿宋_GB2312"/>
          <w:b w:val="0"/>
          <w:bCs w:val="0"/>
          <w:color w:val="070707"/>
          <w:kern w:val="0"/>
          <w:sz w:val="32"/>
          <w:szCs w:val="32"/>
          <w:highlight w:val="none"/>
        </w:rPr>
        <w:t>建设</w:t>
      </w:r>
      <w:r>
        <w:rPr>
          <w:rFonts w:ascii="Times New Roman" w:hAnsi="Times New Roman" w:eastAsia="仿宋_GB2312"/>
          <w:b w:val="0"/>
          <w:bCs w:val="0"/>
          <w:color w:val="000000"/>
          <w:kern w:val="0"/>
          <w:sz w:val="32"/>
          <w:szCs w:val="32"/>
          <w:highlight w:val="none"/>
        </w:rPr>
        <w:t>30</w:t>
      </w:r>
      <w:r>
        <w:rPr>
          <w:rFonts w:ascii="Times New Roman" w:hAnsi="Times New Roman" w:eastAsia="仿宋_GB2312"/>
          <w:b w:val="0"/>
          <w:bCs w:val="0"/>
          <w:color w:val="070707"/>
          <w:kern w:val="0"/>
          <w:sz w:val="32"/>
          <w:szCs w:val="32"/>
          <w:highlight w:val="none"/>
        </w:rPr>
        <w:t>家以上卓越级智能工</w:t>
      </w:r>
      <w:r>
        <w:rPr>
          <w:rFonts w:ascii="Times New Roman" w:hAnsi="Times New Roman" w:eastAsia="仿宋_GB2312"/>
          <w:color w:val="070707"/>
          <w:kern w:val="0"/>
          <w:sz w:val="32"/>
          <w:szCs w:val="32"/>
          <w:highlight w:val="none"/>
        </w:rPr>
        <w:t>厂</w:t>
      </w:r>
      <w:r>
        <w:rPr>
          <w:rFonts w:hint="default" w:ascii="Times New Roman" w:hAnsi="Times New Roman" w:eastAsia="仿宋_GB2312"/>
          <w:color w:val="070707"/>
          <w:kern w:val="0"/>
          <w:sz w:val="32"/>
          <w:szCs w:val="32"/>
          <w:highlight w:val="none"/>
        </w:rPr>
        <w:t>、</w:t>
      </w:r>
      <w:r>
        <w:rPr>
          <w:rFonts w:hint="eastAsia" w:ascii="Times New Roman" w:hAnsi="Times New Roman" w:eastAsia="仿宋_GB2312"/>
          <w:color w:val="070707"/>
          <w:kern w:val="0"/>
          <w:sz w:val="32"/>
          <w:szCs w:val="32"/>
          <w:highlight w:val="none"/>
          <w:lang w:eastAsia="zh-CN"/>
        </w:rPr>
        <w:t>1</w:t>
      </w:r>
      <w:r>
        <w:rPr>
          <w:rFonts w:hint="eastAsia" w:ascii="Times New Roman" w:hAnsi="Times New Roman" w:eastAsia="仿宋_GB2312"/>
          <w:color w:val="070707"/>
          <w:kern w:val="0"/>
          <w:sz w:val="32"/>
          <w:szCs w:val="32"/>
          <w:highlight w:val="none"/>
          <w:lang w:val="en-US" w:eastAsia="zh-CN"/>
        </w:rPr>
        <w:t>000</w:t>
      </w:r>
      <w:r>
        <w:rPr>
          <w:rFonts w:hint="default" w:ascii="Times New Roman" w:hAnsi="Times New Roman" w:eastAsia="仿宋_GB2312"/>
          <w:color w:val="070707"/>
          <w:kern w:val="0"/>
          <w:sz w:val="32"/>
          <w:szCs w:val="32"/>
          <w:highlight w:val="none"/>
        </w:rPr>
        <w:t>家以上先进级智能工厂</w:t>
      </w:r>
      <w:r>
        <w:rPr>
          <w:rFonts w:ascii="Times New Roman" w:hAnsi="Times New Roman" w:eastAsia="仿宋_GB2312"/>
          <w:color w:val="070707"/>
          <w:kern w:val="0"/>
          <w:sz w:val="32"/>
          <w:szCs w:val="32"/>
          <w:highlight w:val="none"/>
        </w:rPr>
        <w:t>，</w:t>
      </w:r>
      <w:r>
        <w:rPr>
          <w:rFonts w:hint="default" w:ascii="Times New Roman" w:hAnsi="Times New Roman" w:eastAsia="仿宋_GB2312"/>
          <w:color w:val="000000"/>
          <w:kern w:val="0"/>
          <w:sz w:val="32"/>
          <w:szCs w:val="32"/>
          <w:highlight w:val="none"/>
        </w:rPr>
        <w:t>规上工业企业基本完成一轮数智化改造。</w:t>
      </w:r>
      <w:r>
        <w:rPr>
          <w:rFonts w:hint="eastAsia" w:ascii="Times New Roman" w:hAnsi="Times New Roman" w:eastAsia="仿宋_GB2312"/>
          <w:color w:val="000000"/>
          <w:kern w:val="0"/>
          <w:sz w:val="32"/>
          <w:szCs w:val="32"/>
          <w:highlight w:val="none"/>
          <w:lang w:eastAsia="zh-CN"/>
        </w:rPr>
        <w:t>关键工序数控化率达到</w:t>
      </w:r>
      <w:r>
        <w:rPr>
          <w:rFonts w:hint="eastAsia" w:ascii="Times New Roman" w:hAnsi="Times New Roman" w:eastAsia="仿宋_GB2312"/>
          <w:color w:val="000000"/>
          <w:kern w:val="0"/>
          <w:sz w:val="32"/>
          <w:szCs w:val="32"/>
          <w:highlight w:val="none"/>
          <w:lang w:val="en-US" w:eastAsia="zh-CN"/>
        </w:rPr>
        <w:t>8</w:t>
      </w:r>
      <w:r>
        <w:rPr>
          <w:rFonts w:ascii="Times New Roman" w:hAnsi="Times New Roman" w:eastAsia="仿宋_GB2312"/>
          <w:color w:val="000000"/>
          <w:kern w:val="0"/>
          <w:sz w:val="32"/>
          <w:szCs w:val="32"/>
          <w:highlight w:val="none"/>
        </w:rPr>
        <w:t>5%</w:t>
      </w:r>
      <w:r>
        <w:rPr>
          <w:rFonts w:hint="eastAsia" w:ascii="Times New Roman" w:hAnsi="Times New Roman" w:eastAsia="仿宋_GB2312"/>
          <w:color w:val="000000"/>
          <w:kern w:val="0"/>
          <w:sz w:val="32"/>
          <w:szCs w:val="32"/>
          <w:highlight w:val="none"/>
          <w:lang w:eastAsia="zh-CN"/>
        </w:rPr>
        <w:t>，</w:t>
      </w:r>
      <w:r>
        <w:rPr>
          <w:rFonts w:hint="default" w:ascii="Times New Roman" w:hAnsi="Times New Roman" w:eastAsia="仿宋_GB2312"/>
          <w:color w:val="070707"/>
          <w:kern w:val="0"/>
          <w:sz w:val="32"/>
          <w:szCs w:val="32"/>
          <w:highlight w:val="none"/>
        </w:rPr>
        <w:t>工业数智化转型达成度达到</w:t>
      </w:r>
      <w:r>
        <w:rPr>
          <w:rFonts w:ascii="Times New Roman" w:hAnsi="Times New Roman" w:eastAsia="仿宋_GB2312"/>
          <w:color w:val="000000"/>
          <w:kern w:val="0"/>
          <w:sz w:val="32"/>
          <w:szCs w:val="32"/>
          <w:highlight w:val="none"/>
        </w:rPr>
        <w:t>75%</w:t>
      </w:r>
      <w:r>
        <w:rPr>
          <w:rFonts w:ascii="Times New Roman" w:hAnsi="Times New Roman" w:eastAsia="仿宋_GB2312"/>
          <w:color w:val="070707"/>
          <w:kern w:val="0"/>
          <w:sz w:val="32"/>
          <w:szCs w:val="32"/>
          <w:highlight w:val="none"/>
        </w:rPr>
        <w:t>、</w:t>
      </w:r>
      <w:r>
        <w:rPr>
          <w:rFonts w:ascii="Times New Roman" w:hAnsi="Times New Roman" w:eastAsia="仿宋_GB2312"/>
          <w:color w:val="000000"/>
          <w:kern w:val="0"/>
          <w:sz w:val="32"/>
          <w:szCs w:val="32"/>
          <w:highlight w:val="none"/>
        </w:rPr>
        <w:t>工业设备上云率</w:t>
      </w:r>
      <w:r>
        <w:rPr>
          <w:rFonts w:hint="default" w:ascii="Times New Roman" w:hAnsi="Times New Roman" w:eastAsia="仿宋_GB2312"/>
          <w:color w:val="000000"/>
          <w:kern w:val="0"/>
          <w:sz w:val="32"/>
          <w:szCs w:val="32"/>
          <w:highlight w:val="none"/>
        </w:rPr>
        <w:t>达到5</w:t>
      </w:r>
      <w:r>
        <w:rPr>
          <w:rFonts w:ascii="Times New Roman" w:hAnsi="Times New Roman" w:eastAsia="仿宋_GB2312"/>
          <w:color w:val="000000"/>
          <w:kern w:val="0"/>
          <w:sz w:val="32"/>
          <w:szCs w:val="32"/>
          <w:highlight w:val="none"/>
        </w:rPr>
        <w:t>5%</w:t>
      </w:r>
      <w:r>
        <w:rPr>
          <w:rFonts w:hint="default"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lang w:eastAsia="zh-CN"/>
        </w:rPr>
        <w:t>规模以上工业企业数字化生产设备普及率达到</w:t>
      </w:r>
      <w:r>
        <w:rPr>
          <w:rFonts w:ascii="Times New Roman" w:hAnsi="Times New Roman" w:eastAsia="仿宋_GB2312"/>
          <w:color w:val="000000"/>
          <w:kern w:val="0"/>
          <w:sz w:val="32"/>
          <w:szCs w:val="32"/>
          <w:highlight w:val="none"/>
        </w:rPr>
        <w:t>7</w:t>
      </w:r>
      <w:r>
        <w:rPr>
          <w:rFonts w:hint="eastAsia" w:ascii="Times New Roman" w:hAnsi="Times New Roman" w:eastAsia="仿宋_GB2312"/>
          <w:color w:val="000000"/>
          <w:kern w:val="0"/>
          <w:sz w:val="32"/>
          <w:szCs w:val="32"/>
          <w:highlight w:val="none"/>
          <w:lang w:val="en-US" w:eastAsia="zh-CN"/>
        </w:rPr>
        <w:t>2</w:t>
      </w: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lang w:eastAsia="zh-CN"/>
        </w:rPr>
        <w:t>、规模以上制造业企业人工智能技术应用普及率达到</w:t>
      </w:r>
      <w:r>
        <w:rPr>
          <w:rFonts w:ascii="Times New Roman" w:hAnsi="Times New Roman" w:eastAsia="仿宋_GB2312"/>
          <w:color w:val="000000"/>
          <w:kern w:val="0"/>
          <w:sz w:val="32"/>
          <w:szCs w:val="32"/>
          <w:highlight w:val="none"/>
        </w:rPr>
        <w:t>5</w:t>
      </w:r>
      <w:r>
        <w:rPr>
          <w:rFonts w:hint="eastAsia" w:ascii="Times New Roman" w:hAnsi="Times New Roman" w:eastAsia="仿宋_GB2312"/>
          <w:color w:val="000000"/>
          <w:kern w:val="0"/>
          <w:sz w:val="32"/>
          <w:szCs w:val="32"/>
          <w:highlight w:val="none"/>
          <w:lang w:val="en-US" w:eastAsia="zh-CN"/>
        </w:rPr>
        <w:t>0</w:t>
      </w:r>
      <w:r>
        <w:rPr>
          <w:rFonts w:ascii="Times New Roman" w:hAnsi="Times New Roman" w:eastAsia="仿宋_GB2312"/>
          <w:color w:val="000000"/>
          <w:kern w:val="0"/>
          <w:sz w:val="32"/>
          <w:szCs w:val="32"/>
          <w:highlight w:val="none"/>
        </w:rPr>
        <w:t>%</w:t>
      </w:r>
      <w:r>
        <w:rPr>
          <w:rFonts w:hint="eastAsia" w:ascii="Times New Roman" w:hAnsi="Times New Roman" w:eastAsia="仿宋_GB2312"/>
          <w:color w:val="000000"/>
          <w:kern w:val="0"/>
          <w:sz w:val="32"/>
          <w:szCs w:val="32"/>
          <w:highlight w:val="none"/>
          <w:lang w:eastAsia="zh-CN"/>
        </w:rPr>
        <w:t>。</w:t>
      </w:r>
    </w:p>
    <w:p w14:paraId="239BC11D">
      <w:pPr>
        <w:widowControl/>
        <w:kinsoku w:val="0"/>
        <w:adjustRightInd w:val="0"/>
        <w:snapToGrid w:val="0"/>
        <w:spacing w:line="560" w:lineRule="exact"/>
        <w:ind w:firstLine="643" w:firstLineChars="200"/>
        <w:textAlignment w:val="baseline"/>
        <w:rPr>
          <w:rFonts w:hint="eastAsia" w:ascii="Times New Roman" w:hAnsi="Times New Roman" w:eastAsia="仿宋_GB2312"/>
          <w:color w:val="000000"/>
          <w:kern w:val="0"/>
          <w:sz w:val="32"/>
          <w:szCs w:val="32"/>
          <w:highlight w:val="none"/>
          <w:lang w:eastAsia="zh-CN"/>
        </w:rPr>
      </w:pPr>
      <w:r>
        <w:rPr>
          <w:rFonts w:ascii="Times New Roman" w:hAnsi="Times New Roman" w:eastAsia="仿宋_GB2312"/>
          <w:b/>
          <w:bCs/>
          <w:color w:val="000000"/>
          <w:kern w:val="0"/>
          <w:sz w:val="32"/>
          <w:szCs w:val="32"/>
          <w:highlight w:val="none"/>
        </w:rPr>
        <w:t>融合发展生态持续优化。</w:t>
      </w:r>
      <w:r>
        <w:rPr>
          <w:rFonts w:hint="eastAsia" w:ascii="Times New Roman" w:hAnsi="Times New Roman" w:eastAsia="仿宋_GB2312"/>
          <w:b w:val="0"/>
          <w:bCs w:val="0"/>
          <w:color w:val="000000"/>
          <w:kern w:val="0"/>
          <w:sz w:val="32"/>
          <w:szCs w:val="32"/>
          <w:highlight w:val="none"/>
          <w:lang w:eastAsia="zh-CN"/>
        </w:rPr>
        <w:t>加快制造业数字化转型标准宣贯，推动制造业数字化转型评价实现对规模以上工业企业全覆盖。</w:t>
      </w:r>
      <w:r>
        <w:rPr>
          <w:rFonts w:hint="eastAsia" w:ascii="Times New Roman" w:hAnsi="Times New Roman" w:eastAsia="仿宋_GB2312"/>
          <w:b w:val="0"/>
          <w:bCs w:val="0"/>
          <w:color w:val="000000"/>
          <w:kern w:val="0"/>
          <w:sz w:val="32"/>
          <w:szCs w:val="32"/>
          <w:highlight w:val="none"/>
          <w:lang w:val="en-US" w:eastAsia="zh-CN"/>
        </w:rPr>
        <w:t>制造业数字化转型服务体系不断健全，培育30个数字化转型促进中心，培育500家既懂行业又懂数字化的数字化转型服务商。</w:t>
      </w:r>
      <w:r>
        <w:rPr>
          <w:rFonts w:hint="eastAsia" w:ascii="Times New Roman" w:hAnsi="Times New Roman" w:eastAsia="仿宋_GB2312"/>
          <w:b w:val="0"/>
          <w:bCs w:val="0"/>
          <w:color w:val="000000"/>
          <w:kern w:val="0"/>
          <w:sz w:val="32"/>
          <w:szCs w:val="32"/>
          <w:highlight w:val="none"/>
          <w:lang w:eastAsia="zh-CN"/>
        </w:rPr>
        <w:t>电子信息产业支撑作用不断增强，到</w:t>
      </w:r>
      <w:r>
        <w:rPr>
          <w:rFonts w:hint="eastAsia" w:ascii="Times New Roman" w:hAnsi="Times New Roman" w:eastAsia="仿宋_GB2312"/>
          <w:b w:val="0"/>
          <w:bCs w:val="0"/>
          <w:color w:val="000000"/>
          <w:kern w:val="0"/>
          <w:sz w:val="32"/>
          <w:szCs w:val="32"/>
          <w:highlight w:val="none"/>
          <w:lang w:val="en-US" w:eastAsia="zh-CN"/>
        </w:rPr>
        <w:t>2030年底，主营业务收入超1万亿元。</w:t>
      </w:r>
    </w:p>
    <w:p w14:paraId="77B88849">
      <w:pPr>
        <w:widowControl/>
        <w:kinsoku w:val="0"/>
        <w:autoSpaceDE w:val="0"/>
        <w:autoSpaceDN w:val="0"/>
        <w:adjustRightInd w:val="0"/>
        <w:snapToGrid w:val="0"/>
        <w:spacing w:line="560" w:lineRule="exact"/>
        <w:ind w:firstLine="676" w:firstLineChars="200"/>
        <w:textAlignment w:val="baseline"/>
        <w:outlineLvl w:val="0"/>
        <w:rPr>
          <w:rFonts w:ascii="Times New Roman" w:hAnsi="Times New Roman" w:eastAsia="黑体" w:cs="Times New Roman"/>
          <w:snapToGrid w:val="0"/>
          <w:spacing w:val="9"/>
          <w:kern w:val="0"/>
          <w:sz w:val="32"/>
          <w:szCs w:val="30"/>
          <w:highlight w:val="none"/>
        </w:rPr>
      </w:pPr>
      <w:bookmarkStart w:id="18" w:name="_Toc6113"/>
      <w:bookmarkStart w:id="19" w:name="_Toc1005454058"/>
      <w:bookmarkStart w:id="20" w:name="_Toc368113257"/>
      <w:bookmarkStart w:id="21" w:name="_Toc558171201"/>
      <w:bookmarkStart w:id="22" w:name="_Toc30153"/>
      <w:r>
        <w:rPr>
          <w:rFonts w:hint="default" w:ascii="Times New Roman" w:hAnsi="Times New Roman" w:eastAsia="黑体" w:cs="Times New Roman"/>
          <w:snapToGrid w:val="0"/>
          <w:spacing w:val="9"/>
          <w:kern w:val="0"/>
          <w:sz w:val="32"/>
          <w:szCs w:val="30"/>
          <w:highlight w:val="none"/>
        </w:rPr>
        <w:t>三、</w:t>
      </w:r>
      <w:r>
        <w:rPr>
          <w:rFonts w:ascii="Times New Roman" w:hAnsi="Times New Roman" w:eastAsia="黑体" w:cs="Times New Roman"/>
          <w:snapToGrid w:val="0"/>
          <w:spacing w:val="9"/>
          <w:kern w:val="0"/>
          <w:sz w:val="32"/>
          <w:szCs w:val="30"/>
          <w:highlight w:val="none"/>
        </w:rPr>
        <w:t>主要任务</w:t>
      </w:r>
      <w:bookmarkEnd w:id="16"/>
      <w:bookmarkEnd w:id="17"/>
      <w:bookmarkEnd w:id="18"/>
      <w:bookmarkEnd w:id="19"/>
      <w:bookmarkEnd w:id="20"/>
      <w:bookmarkEnd w:id="21"/>
      <w:bookmarkEnd w:id="22"/>
    </w:p>
    <w:p w14:paraId="040E3363">
      <w:pPr>
        <w:spacing w:line="560" w:lineRule="exact"/>
        <w:ind w:firstLine="679" w:firstLineChars="200"/>
        <w:jc w:val="left"/>
        <w:outlineLvl w:val="1"/>
        <w:rPr>
          <w:rFonts w:ascii="Times New Roman" w:hAnsi="Times New Roman" w:eastAsia="仿宋_GB2312"/>
          <w:b/>
          <w:snapToGrid w:val="0"/>
          <w:spacing w:val="9"/>
          <w:kern w:val="0"/>
          <w:sz w:val="32"/>
          <w:szCs w:val="30"/>
          <w:highlight w:val="none"/>
        </w:rPr>
      </w:pPr>
      <w:bookmarkStart w:id="23" w:name="_Toc9542"/>
      <w:bookmarkStart w:id="24" w:name="_Toc363669250"/>
      <w:bookmarkStart w:id="25" w:name="_Toc666420927"/>
      <w:bookmarkStart w:id="26" w:name="_Toc20143"/>
      <w:bookmarkStart w:id="27" w:name="_Toc31009"/>
      <w:bookmarkStart w:id="28" w:name="_Toc29989"/>
      <w:bookmarkStart w:id="29" w:name="_Toc602655437"/>
      <w:bookmarkStart w:id="30" w:name="_Toc4088"/>
      <w:bookmarkStart w:id="31" w:name="_Toc130403166"/>
      <w:bookmarkStart w:id="32" w:name="_Toc316289189"/>
      <w:bookmarkStart w:id="33" w:name="_Toc18877"/>
      <w:bookmarkStart w:id="34" w:name="_Toc847"/>
      <w:r>
        <w:rPr>
          <w:rFonts w:hint="default" w:ascii="Times New Roman" w:hAnsi="Times New Roman" w:eastAsia="仿宋_GB2312"/>
          <w:b/>
          <w:snapToGrid w:val="0"/>
          <w:spacing w:val="9"/>
          <w:kern w:val="0"/>
          <w:sz w:val="32"/>
          <w:szCs w:val="30"/>
          <w:highlight w:val="none"/>
        </w:rPr>
        <w:t>（</w:t>
      </w:r>
      <w:r>
        <w:rPr>
          <w:rFonts w:hint="eastAsia" w:ascii="Times New Roman" w:hAnsi="Times New Roman" w:eastAsia="仿宋_GB2312"/>
          <w:b/>
          <w:snapToGrid w:val="0"/>
          <w:spacing w:val="9"/>
          <w:kern w:val="0"/>
          <w:sz w:val="32"/>
          <w:szCs w:val="30"/>
          <w:highlight w:val="none"/>
          <w:lang w:eastAsia="zh-CN"/>
        </w:rPr>
        <w:t>一</w:t>
      </w:r>
      <w:r>
        <w:rPr>
          <w:rFonts w:hint="default" w:ascii="Times New Roman" w:hAnsi="Times New Roman" w:eastAsia="仿宋_GB2312"/>
          <w:b/>
          <w:snapToGrid w:val="0"/>
          <w:spacing w:val="9"/>
          <w:kern w:val="0"/>
          <w:sz w:val="32"/>
          <w:szCs w:val="30"/>
          <w:highlight w:val="none"/>
        </w:rPr>
        <w:t>）</w:t>
      </w:r>
      <w:r>
        <w:rPr>
          <w:rFonts w:ascii="Times New Roman" w:hAnsi="Times New Roman" w:eastAsia="仿宋_GB2312"/>
          <w:b/>
          <w:snapToGrid w:val="0"/>
          <w:spacing w:val="9"/>
          <w:kern w:val="0"/>
          <w:sz w:val="32"/>
          <w:szCs w:val="30"/>
          <w:highlight w:val="none"/>
        </w:rPr>
        <w:t>夯实转型基础，</w:t>
      </w:r>
      <w:r>
        <w:rPr>
          <w:rFonts w:hint="default" w:ascii="Times New Roman" w:hAnsi="Times New Roman" w:eastAsia="仿宋_GB2312"/>
          <w:b/>
          <w:snapToGrid w:val="0"/>
          <w:spacing w:val="9"/>
          <w:kern w:val="0"/>
          <w:sz w:val="32"/>
          <w:szCs w:val="30"/>
          <w:highlight w:val="none"/>
        </w:rPr>
        <w:t>推动科技创新和产业创新深度融合</w:t>
      </w:r>
    </w:p>
    <w:p w14:paraId="23BC3DEE">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hint="default" w:ascii="Times New Roman" w:hAnsi="Times New Roman" w:eastAsia="楷体_GB2312" w:cs="Times New Roman"/>
          <w:b/>
          <w:snapToGrid w:val="0"/>
          <w:spacing w:val="9"/>
          <w:kern w:val="0"/>
          <w:sz w:val="32"/>
          <w:szCs w:val="30"/>
          <w:highlight w:val="none"/>
        </w:rPr>
        <w:t>1.提升前沿技术</w:t>
      </w:r>
      <w:r>
        <w:rPr>
          <w:rFonts w:hint="eastAsia" w:ascii="Times New Roman" w:hAnsi="Times New Roman" w:eastAsia="楷体_GB2312" w:cs="Times New Roman"/>
          <w:b/>
          <w:snapToGrid w:val="0"/>
          <w:spacing w:val="9"/>
          <w:kern w:val="0"/>
          <w:sz w:val="32"/>
          <w:szCs w:val="30"/>
          <w:highlight w:val="none"/>
          <w:lang w:eastAsia="zh-CN"/>
        </w:rPr>
        <w:t>研发</w:t>
      </w:r>
      <w:r>
        <w:rPr>
          <w:rFonts w:hint="default" w:ascii="Times New Roman" w:hAnsi="Times New Roman" w:eastAsia="楷体_GB2312" w:cs="Times New Roman"/>
          <w:b/>
          <w:snapToGrid w:val="0"/>
          <w:spacing w:val="9"/>
          <w:kern w:val="0"/>
          <w:sz w:val="32"/>
          <w:szCs w:val="30"/>
          <w:highlight w:val="none"/>
        </w:rPr>
        <w:t>能力</w:t>
      </w:r>
    </w:p>
    <w:p w14:paraId="0AD5CB1C">
      <w:pPr>
        <w:pStyle w:val="7"/>
        <w:widowControl/>
        <w:spacing w:beforeAutospacing="0" w:afterAutospacing="0" w:line="560" w:lineRule="exact"/>
        <w:ind w:firstLine="640" w:firstLineChars="200"/>
        <w:jc w:val="both"/>
        <w:rPr>
          <w:rFonts w:ascii="Times New Roman" w:hAnsi="Times New Roman" w:eastAsia="仿宋_GB2312"/>
          <w:snapToGrid w:val="0"/>
          <w:color w:val="000000"/>
          <w:sz w:val="32"/>
          <w:szCs w:val="32"/>
          <w:highlight w:val="none"/>
        </w:rPr>
      </w:pPr>
      <w:r>
        <w:rPr>
          <w:rFonts w:hint="default" w:ascii="Times New Roman" w:hAnsi="Times New Roman" w:eastAsia="仿宋_GB2312"/>
          <w:snapToGrid w:val="0"/>
          <w:color w:val="000000"/>
          <w:sz w:val="32"/>
          <w:szCs w:val="32"/>
          <w:highlight w:val="none"/>
        </w:rPr>
        <w:t>推动</w:t>
      </w:r>
      <w:r>
        <w:rPr>
          <w:rFonts w:hint="eastAsia" w:ascii="Times New Roman" w:hAnsi="Times New Roman" w:eastAsia="仿宋_GB2312"/>
          <w:snapToGrid w:val="0"/>
          <w:color w:val="000000"/>
          <w:sz w:val="32"/>
          <w:szCs w:val="32"/>
          <w:highlight w:val="none"/>
          <w:lang w:eastAsia="zh-CN"/>
        </w:rPr>
        <w:t>新一代</w:t>
      </w:r>
      <w:r>
        <w:rPr>
          <w:rFonts w:hint="default" w:ascii="Times New Roman" w:hAnsi="Times New Roman" w:eastAsia="仿宋_GB2312"/>
          <w:snapToGrid w:val="0"/>
          <w:color w:val="000000"/>
          <w:sz w:val="32"/>
          <w:szCs w:val="32"/>
          <w:highlight w:val="none"/>
        </w:rPr>
        <w:t>信息技术产业高质量发展，推进大数据、人工智能、区块链、量子计算、脑机接口等前沿技术攻关，跟进6G技术和标准演进。开展工业数智化共性技术攻关，突破设计仿真一体化智能底座技术，发展高速动态感知、复杂环境感知理解等智能感知技术，加快数据和机理混合建模、全要素数字孪生等智能建模方法创新，研究自主学习、优化控制策略等智能控制技术，支持智能排程、制造资源调度等智能调度技术攻关，提升复杂工业系统的自感知、自优化、自决策能力。</w:t>
      </w:r>
      <w:r>
        <w:rPr>
          <w:rFonts w:ascii="Times New Roman" w:hAnsi="Times New Roman" w:eastAsia="仿宋_GB2312"/>
          <w:snapToGrid w:val="0"/>
          <w:color w:val="000000"/>
          <w:sz w:val="32"/>
          <w:szCs w:val="32"/>
          <w:highlight w:val="none"/>
        </w:rPr>
        <w:t>依托京津冀协同发展战略，强化与北京高校院所、国家实验室、新型研发机构协同创新，推动人工智能、工业软件、机器人、先进计算等领域创新成果在河北转化应用，支持雄安新区打造数字技术创新高地。</w:t>
      </w:r>
    </w:p>
    <w:p w14:paraId="202D09DA">
      <w:pPr>
        <w:spacing w:line="560" w:lineRule="exact"/>
        <w:ind w:firstLine="643" w:firstLineChars="200"/>
        <w:outlineLvl w:val="2"/>
        <w:rPr>
          <w:rFonts w:ascii="Times New Roman" w:hAnsi="Times New Roman" w:eastAsia="楷体_GB2312"/>
          <w:b/>
          <w:bCs/>
          <w:sz w:val="32"/>
          <w:szCs w:val="32"/>
          <w:highlight w:val="none"/>
        </w:rPr>
      </w:pPr>
      <w:r>
        <w:rPr>
          <w:rFonts w:hint="default" w:ascii="Times New Roman" w:hAnsi="Times New Roman" w:eastAsia="楷体_GB2312"/>
          <w:b/>
          <w:bCs/>
          <w:sz w:val="32"/>
          <w:szCs w:val="32"/>
          <w:highlight w:val="none"/>
        </w:rPr>
        <w:t>2.</w:t>
      </w:r>
      <w:r>
        <w:rPr>
          <w:rFonts w:hint="eastAsia" w:ascii="Times New Roman" w:hAnsi="Times New Roman" w:eastAsia="楷体_GB2312"/>
          <w:b/>
          <w:bCs/>
          <w:sz w:val="32"/>
          <w:szCs w:val="32"/>
          <w:highlight w:val="none"/>
          <w:lang w:eastAsia="zh-CN"/>
        </w:rPr>
        <w:t>强化</w:t>
      </w:r>
      <w:r>
        <w:rPr>
          <w:rFonts w:hint="default" w:ascii="Times New Roman" w:hAnsi="Times New Roman" w:eastAsia="楷体_GB2312"/>
          <w:b/>
          <w:bCs/>
          <w:sz w:val="32"/>
          <w:szCs w:val="32"/>
          <w:highlight w:val="none"/>
        </w:rPr>
        <w:t>软硬件供给能力</w:t>
      </w:r>
    </w:p>
    <w:p w14:paraId="1CFB4581">
      <w:pPr>
        <w:adjustRightInd w:val="0"/>
        <w:snapToGrid w:val="0"/>
        <w:spacing w:line="56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eastAsia="zh-CN"/>
        </w:rPr>
        <w:t>聚焦重点行业需求，引导软件企业与行业主体深度协同，</w:t>
      </w:r>
      <w:r>
        <w:rPr>
          <w:rFonts w:hint="default" w:ascii="Times New Roman" w:hAnsi="Times New Roman" w:eastAsia="仿宋_GB2312"/>
          <w:sz w:val="32"/>
          <w:szCs w:val="32"/>
          <w:highlight w:val="none"/>
        </w:rPr>
        <w:t>加快工业专用软件开发和场景验证，深化人工智能与工业软件融合创新。升级智能制造装备，</w:t>
      </w:r>
      <w:r>
        <w:rPr>
          <w:rFonts w:hint="eastAsia" w:ascii="Times New Roman" w:hAnsi="Times New Roman" w:eastAsia="仿宋_GB2312" w:cs="Times New Roman"/>
          <w:sz w:val="32"/>
          <w:szCs w:val="32"/>
          <w:highlight w:val="none"/>
          <w:lang w:val="en-US" w:eastAsia="zh-CN"/>
        </w:rPr>
        <w:t>加快高分辨率视觉传感器、高精度伺服驱动系统、高性能减速器等零部件研发和产业化，加快发展基于5G、虚拟现实（VR）、增强现实（AR）、人工智能、北斗等新技术的新型智能装备，推动</w:t>
      </w:r>
      <w:r>
        <w:rPr>
          <w:rFonts w:hint="default" w:ascii="Times New Roman" w:hAnsi="Times New Roman" w:eastAsia="仿宋_GB2312"/>
          <w:sz w:val="32"/>
          <w:szCs w:val="32"/>
          <w:highlight w:val="none"/>
        </w:rPr>
        <w:t>人工智能</w:t>
      </w:r>
      <w:r>
        <w:rPr>
          <w:rFonts w:hint="eastAsia" w:ascii="Times New Roman" w:hAnsi="Times New Roman" w:eastAsia="仿宋_GB2312"/>
          <w:sz w:val="32"/>
          <w:szCs w:val="32"/>
          <w:highlight w:val="none"/>
          <w:lang w:eastAsia="zh-CN"/>
        </w:rPr>
        <w:t>在装备感知、控制、执行与优化等环节的</w:t>
      </w:r>
      <w:r>
        <w:rPr>
          <w:rFonts w:hint="default" w:ascii="Times New Roman" w:hAnsi="Times New Roman" w:eastAsia="仿宋_GB2312"/>
          <w:sz w:val="32"/>
          <w:szCs w:val="32"/>
          <w:highlight w:val="none"/>
        </w:rPr>
        <w:t>深度应用</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snapToGrid w:val="0"/>
          <w:color w:val="000000"/>
          <w:sz w:val="32"/>
          <w:szCs w:val="32"/>
          <w:highlight w:val="none"/>
        </w:rPr>
        <w:t>发展智能机器人产品，突破零部件与本体、感知决策、交互协作等技术，推动新型材料、控制、驱动、仿生等技术应用，拓展智能机器人应用深度和广度，促进技术产品由“可用”向“好用”转变。</w:t>
      </w:r>
      <w:r>
        <w:rPr>
          <w:rFonts w:hint="default" w:ascii="Times New Roman" w:hAnsi="Times New Roman" w:eastAsia="仿宋_GB2312"/>
          <w:snapToGrid w:val="0"/>
          <w:color w:val="000000"/>
          <w:kern w:val="0"/>
          <w:sz w:val="32"/>
          <w:szCs w:val="32"/>
          <w:highlight w:val="none"/>
        </w:rPr>
        <w:t>聚焦重点领域构建开源生态，培育具有国际竞争力的开源项目产品。</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E41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4CA6371C">
            <w:pPr>
              <w:adjustRightInd w:val="0"/>
              <w:snapToGrid w:val="0"/>
              <w:jc w:val="center"/>
              <w:rPr>
                <w:rFonts w:ascii="Times New Roman" w:hAnsi="Times New Roman" w:eastAsia="仿宋_GB2312"/>
                <w:color w:val="000000"/>
                <w:highlight w:val="none"/>
              </w:rPr>
            </w:pPr>
            <w:r>
              <w:rPr>
                <w:rFonts w:hint="default" w:ascii="Times New Roman" w:hAnsi="Times New Roman" w:eastAsia="仿宋_GB2312"/>
                <w:b/>
                <w:color w:val="000000"/>
                <w:sz w:val="24"/>
                <w:szCs w:val="18"/>
                <w:highlight w:val="none"/>
              </w:rPr>
              <w:t>专栏</w:t>
            </w:r>
            <w:r>
              <w:rPr>
                <w:rFonts w:hint="eastAsia" w:ascii="Times New Roman" w:hAnsi="Times New Roman" w:eastAsia="仿宋_GB2312"/>
                <w:b/>
                <w:color w:val="000000"/>
                <w:sz w:val="24"/>
                <w:szCs w:val="18"/>
                <w:highlight w:val="none"/>
                <w:lang w:val="en-US" w:eastAsia="zh-CN"/>
              </w:rPr>
              <w:t>1</w:t>
            </w:r>
            <w:r>
              <w:rPr>
                <w:rFonts w:hint="default" w:ascii="Times New Roman" w:hAnsi="Times New Roman" w:eastAsia="仿宋_GB2312"/>
                <w:b/>
                <w:color w:val="000000"/>
                <w:sz w:val="24"/>
                <w:szCs w:val="18"/>
                <w:highlight w:val="none"/>
              </w:rPr>
              <w:t xml:space="preserve">  </w:t>
            </w:r>
            <w:r>
              <w:rPr>
                <w:rFonts w:ascii="Times New Roman" w:hAnsi="Times New Roman" w:eastAsia="仿宋_GB2312"/>
                <w:b/>
                <w:color w:val="000000"/>
                <w:sz w:val="24"/>
                <w:szCs w:val="18"/>
                <w:highlight w:val="none"/>
              </w:rPr>
              <w:t>数智产业</w:t>
            </w:r>
            <w:r>
              <w:rPr>
                <w:rFonts w:hint="default" w:ascii="Times New Roman" w:hAnsi="Times New Roman" w:eastAsia="仿宋_GB2312"/>
                <w:b/>
                <w:color w:val="000000"/>
                <w:sz w:val="24"/>
                <w:szCs w:val="18"/>
                <w:highlight w:val="none"/>
              </w:rPr>
              <w:t>高质量</w:t>
            </w:r>
            <w:r>
              <w:rPr>
                <w:rFonts w:ascii="Times New Roman" w:hAnsi="Times New Roman" w:eastAsia="仿宋_GB2312"/>
                <w:b/>
                <w:color w:val="000000"/>
                <w:sz w:val="24"/>
                <w:szCs w:val="18"/>
                <w:highlight w:val="none"/>
              </w:rPr>
              <w:t>发展工程</w:t>
            </w:r>
          </w:p>
        </w:tc>
      </w:tr>
      <w:tr w14:paraId="26B9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056FDB33">
            <w:pPr>
              <w:pStyle w:val="7"/>
              <w:spacing w:beforeAutospacing="0" w:afterAutospacing="0" w:line="320" w:lineRule="exact"/>
              <w:ind w:firstLine="480" w:firstLineChars="200"/>
              <w:rPr>
                <w:rFonts w:ascii="Times New Roman" w:hAnsi="Times New Roman" w:eastAsia="仿宋_GB2312"/>
                <w:bCs/>
                <w:color w:val="000000"/>
                <w:highlight w:val="none"/>
              </w:rPr>
            </w:pPr>
            <w:r>
              <w:rPr>
                <w:rFonts w:hint="default" w:ascii="Times New Roman" w:hAnsi="Times New Roman" w:eastAsia="仿宋_GB2312"/>
                <w:b w:val="0"/>
                <w:bCs/>
                <w:color w:val="000000"/>
                <w:highlight w:val="none"/>
              </w:rPr>
              <w:t>加快</w:t>
            </w:r>
            <w:r>
              <w:rPr>
                <w:rFonts w:ascii="Times New Roman" w:hAnsi="Times New Roman" w:eastAsia="仿宋_GB2312"/>
                <w:b w:val="0"/>
                <w:bCs/>
                <w:color w:val="000000"/>
                <w:sz w:val="24"/>
                <w:szCs w:val="18"/>
                <w:highlight w:val="none"/>
              </w:rPr>
              <w:t>数智</w:t>
            </w:r>
            <w:r>
              <w:rPr>
                <w:rFonts w:hint="eastAsia" w:ascii="Times New Roman" w:hAnsi="Times New Roman" w:eastAsia="仿宋_GB2312"/>
                <w:b w:val="0"/>
                <w:bCs/>
                <w:color w:val="000000"/>
                <w:sz w:val="24"/>
                <w:szCs w:val="18"/>
                <w:highlight w:val="none"/>
                <w:lang w:eastAsia="zh-CN"/>
              </w:rPr>
              <w:t>技术</w:t>
            </w:r>
            <w:r>
              <w:rPr>
                <w:rFonts w:hint="default" w:ascii="Times New Roman" w:hAnsi="Times New Roman" w:eastAsia="仿宋_GB2312"/>
                <w:b w:val="0"/>
                <w:bCs/>
                <w:color w:val="000000"/>
                <w:highlight w:val="none"/>
              </w:rPr>
              <w:t>研发创新</w:t>
            </w:r>
            <w:r>
              <w:rPr>
                <w:rFonts w:hint="eastAsia" w:ascii="Times New Roman" w:hAnsi="Times New Roman" w:eastAsia="仿宋_GB2312"/>
                <w:b w:val="0"/>
                <w:bCs/>
                <w:color w:val="000000"/>
                <w:highlight w:val="none"/>
                <w:lang w:eastAsia="zh-CN"/>
              </w:rPr>
              <w:t>，</w:t>
            </w:r>
            <w:r>
              <w:rPr>
                <w:rFonts w:hint="default" w:ascii="Times New Roman" w:hAnsi="Times New Roman" w:eastAsia="仿宋_GB2312"/>
                <w:b w:val="0"/>
                <w:bCs/>
                <w:color w:val="000000"/>
                <w:highlight w:val="none"/>
              </w:rPr>
              <w:t>围绕卫星通信、固态电池、化合物功率芯片及模块、核心电子材料等开展技术攻关，突破关键核心技术。强化平台支撑，支持科研院所、省属高校和龙头企业组建创新联合体，共享共建制造业创新中心、重点实验室、中试平台等创新载体。发展通用工具产品</w:t>
            </w:r>
            <w:r>
              <w:rPr>
                <w:rFonts w:hint="eastAsia" w:ascii="Times New Roman" w:hAnsi="Times New Roman" w:eastAsia="仿宋_GB2312"/>
                <w:b w:val="0"/>
                <w:bCs/>
                <w:color w:val="000000"/>
                <w:highlight w:val="none"/>
                <w:lang w:eastAsia="zh-CN"/>
              </w:rPr>
              <w:t>，</w:t>
            </w:r>
            <w:r>
              <w:rPr>
                <w:rFonts w:hint="default" w:ascii="Times New Roman" w:hAnsi="Times New Roman" w:eastAsia="仿宋_GB2312"/>
                <w:b w:val="0"/>
                <w:bCs/>
                <w:color w:val="000000"/>
                <w:highlight w:val="none"/>
              </w:rPr>
              <w:t>聚焦数智感知检测工具、数字化“中间件”、智能边缘节点，打造一批普适化、标准化、智能化通用工具产品，强化工具产品的测试验证与推广应用，提升软硬件互联互通互操作能力。培育</w:t>
            </w:r>
            <w:r>
              <w:rPr>
                <w:rFonts w:ascii="Times New Roman" w:hAnsi="Times New Roman" w:eastAsia="仿宋_GB2312"/>
                <w:b w:val="0"/>
                <w:bCs/>
                <w:color w:val="000000"/>
                <w:sz w:val="24"/>
                <w:szCs w:val="18"/>
                <w:highlight w:val="none"/>
              </w:rPr>
              <w:t>数智</w:t>
            </w:r>
            <w:r>
              <w:rPr>
                <w:rFonts w:hint="default" w:ascii="Times New Roman" w:hAnsi="Times New Roman" w:eastAsia="仿宋_GB2312"/>
                <w:b w:val="0"/>
                <w:bCs/>
                <w:color w:val="000000"/>
                <w:highlight w:val="none"/>
              </w:rPr>
              <w:t>重点企业</w:t>
            </w:r>
            <w:r>
              <w:rPr>
                <w:rFonts w:hint="eastAsia" w:ascii="Times New Roman" w:hAnsi="Times New Roman" w:eastAsia="仿宋_GB2312"/>
                <w:b w:val="0"/>
                <w:bCs/>
                <w:color w:val="000000"/>
                <w:highlight w:val="none"/>
                <w:lang w:eastAsia="zh-CN"/>
              </w:rPr>
              <w:t>，</w:t>
            </w:r>
            <w:r>
              <w:rPr>
                <w:rFonts w:hint="default" w:ascii="Times New Roman" w:hAnsi="Times New Roman" w:eastAsia="仿宋_GB2312"/>
                <w:b w:val="0"/>
                <w:bCs/>
                <w:color w:val="000000"/>
                <w:highlight w:val="none"/>
              </w:rPr>
              <w:t>推动行业骨干企业加快技术创新和产业创新，打造行业“领跑者”，形成具有行业话语权的国家级链主企业。建立中小企业梯次培育库，在基础材料、关键器件、专用设备等领域打造一批专精特新“小巨人”和单项冠军。壮大</w:t>
            </w:r>
            <w:r>
              <w:rPr>
                <w:rFonts w:ascii="Times New Roman" w:hAnsi="Times New Roman" w:eastAsia="仿宋_GB2312"/>
                <w:b w:val="0"/>
                <w:bCs/>
                <w:color w:val="000000"/>
                <w:sz w:val="24"/>
                <w:szCs w:val="18"/>
                <w:highlight w:val="none"/>
              </w:rPr>
              <w:t>数智产业</w:t>
            </w:r>
            <w:r>
              <w:rPr>
                <w:rFonts w:hint="default" w:ascii="Times New Roman" w:hAnsi="Times New Roman" w:eastAsia="仿宋_GB2312"/>
                <w:b w:val="0"/>
                <w:bCs/>
                <w:color w:val="000000"/>
                <w:highlight w:val="none"/>
              </w:rPr>
              <w:t>规模</w:t>
            </w:r>
            <w:r>
              <w:rPr>
                <w:rFonts w:hint="eastAsia" w:ascii="Times New Roman" w:hAnsi="Times New Roman" w:eastAsia="仿宋_GB2312"/>
                <w:b w:val="0"/>
                <w:bCs/>
                <w:color w:val="000000"/>
                <w:highlight w:val="none"/>
                <w:lang w:eastAsia="zh-CN"/>
              </w:rPr>
              <w:t>，深化数实融合拓展应用场景，持续扩容产业体量、完善产业生态，提升综合竞争力。</w:t>
            </w:r>
          </w:p>
        </w:tc>
      </w:tr>
    </w:tbl>
    <w:p w14:paraId="4D2D4C5C">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hint="default" w:ascii="Times New Roman" w:hAnsi="Times New Roman" w:eastAsia="楷体_GB2312" w:cs="Times New Roman"/>
          <w:b/>
          <w:snapToGrid w:val="0"/>
          <w:spacing w:val="9"/>
          <w:kern w:val="0"/>
          <w:sz w:val="32"/>
          <w:szCs w:val="30"/>
          <w:highlight w:val="none"/>
        </w:rPr>
        <w:t>3</w:t>
      </w:r>
      <w:r>
        <w:rPr>
          <w:rFonts w:ascii="Times New Roman" w:hAnsi="Times New Roman" w:eastAsia="楷体_GB2312" w:cs="Times New Roman"/>
          <w:b/>
          <w:snapToGrid w:val="0"/>
          <w:spacing w:val="9"/>
          <w:kern w:val="0"/>
          <w:sz w:val="32"/>
          <w:szCs w:val="30"/>
          <w:highlight w:val="none"/>
        </w:rPr>
        <w:t>.</w:t>
      </w:r>
      <w:r>
        <w:rPr>
          <w:rFonts w:hint="default" w:ascii="Times New Roman" w:hAnsi="Times New Roman" w:eastAsia="楷体_GB2312" w:cs="Times New Roman"/>
          <w:b/>
          <w:snapToGrid w:val="0"/>
          <w:spacing w:val="9"/>
          <w:kern w:val="0"/>
          <w:sz w:val="32"/>
          <w:szCs w:val="30"/>
          <w:highlight w:val="none"/>
        </w:rPr>
        <w:t>升级新型工业网络设施</w:t>
      </w:r>
    </w:p>
    <w:p w14:paraId="393E757F">
      <w:pPr>
        <w:spacing w:line="560" w:lineRule="exact"/>
        <w:ind w:firstLine="640" w:firstLineChars="200"/>
        <w:rPr>
          <w:rFonts w:hint="default" w:ascii="Times New Roman" w:hAnsi="Times New Roman" w:eastAsia="仿宋_GB2312"/>
          <w:color w:val="000000"/>
          <w:kern w:val="0"/>
          <w:sz w:val="32"/>
          <w:szCs w:val="32"/>
          <w:highlight w:val="none"/>
          <w:lang w:val="en-US" w:eastAsia="zh-CN" w:bidi="ar"/>
        </w:rPr>
      </w:pPr>
      <w:r>
        <w:rPr>
          <w:rFonts w:hint="default" w:ascii="Times New Roman" w:hAnsi="Times New Roman" w:eastAsia="仿宋_GB2312"/>
          <w:color w:val="000000"/>
          <w:kern w:val="0"/>
          <w:sz w:val="32"/>
          <w:szCs w:val="32"/>
          <w:highlight w:val="none"/>
          <w:lang w:bidi="ar"/>
        </w:rPr>
        <w:t>加快信息基础设施升级，推动工业5G独立专网、工业</w:t>
      </w:r>
      <w:r>
        <w:rPr>
          <w:rFonts w:hint="eastAsia" w:ascii="Times New Roman" w:hAnsi="Times New Roman" w:eastAsia="仿宋_GB2312"/>
          <w:color w:val="000000"/>
          <w:kern w:val="0"/>
          <w:sz w:val="32"/>
          <w:szCs w:val="32"/>
          <w:highlight w:val="none"/>
          <w:lang w:eastAsia="zh-CN" w:bidi="ar"/>
        </w:rPr>
        <w:t>万兆</w:t>
      </w:r>
      <w:r>
        <w:rPr>
          <w:rFonts w:hint="default" w:ascii="Times New Roman" w:hAnsi="Times New Roman" w:eastAsia="仿宋_GB2312"/>
          <w:color w:val="000000"/>
          <w:kern w:val="0"/>
          <w:sz w:val="32"/>
          <w:szCs w:val="32"/>
          <w:highlight w:val="none"/>
          <w:lang w:bidi="ar"/>
        </w:rPr>
        <w:t>光网、时间敏感网络（TSN）等新一代工业网络建设，推动重点园区、产业集群和工业企业实现高质量网络覆盖。支持工业企业开展工业内网改造，提升工业设备联网能力，推动工业应用与工业网络一体化部署，促进工业网络扁平化、无线化、智能化升级。</w:t>
      </w:r>
      <w:r>
        <w:rPr>
          <w:rFonts w:ascii="Times New Roman" w:hAnsi="Times New Roman" w:eastAsia="仿宋_GB2312"/>
          <w:color w:val="000000"/>
          <w:kern w:val="0"/>
          <w:sz w:val="32"/>
          <w:szCs w:val="32"/>
          <w:highlight w:val="none"/>
          <w:lang w:bidi="ar"/>
        </w:rPr>
        <w:t>围绕钢铁、高端装备、绿色化工等重点行业打造一批5G工厂</w:t>
      </w:r>
      <w:r>
        <w:rPr>
          <w:rFonts w:hint="default" w:ascii="Times New Roman" w:hAnsi="Times New Roman" w:eastAsia="仿宋_GB2312"/>
          <w:color w:val="000000"/>
          <w:kern w:val="0"/>
          <w:sz w:val="32"/>
          <w:szCs w:val="32"/>
          <w:highlight w:val="none"/>
          <w:lang w:eastAsia="zh-CN" w:bidi="ar"/>
        </w:rPr>
        <w:t>，</w:t>
      </w:r>
      <w:r>
        <w:rPr>
          <w:rFonts w:hint="eastAsia" w:ascii="Times New Roman" w:hAnsi="Times New Roman" w:eastAsia="仿宋_GB2312"/>
          <w:color w:val="000000"/>
          <w:kern w:val="0"/>
          <w:sz w:val="32"/>
          <w:szCs w:val="32"/>
          <w:highlight w:val="none"/>
          <w:lang w:eastAsia="zh-CN" w:bidi="ar"/>
        </w:rPr>
        <w:t>探索</w:t>
      </w:r>
      <w:r>
        <w:rPr>
          <w:rFonts w:hint="eastAsia" w:ascii="Times New Roman" w:hAnsi="Times New Roman" w:eastAsia="仿宋_GB2312"/>
          <w:color w:val="000000"/>
          <w:kern w:val="0"/>
          <w:sz w:val="32"/>
          <w:szCs w:val="32"/>
          <w:highlight w:val="none"/>
          <w:lang w:val="en-US" w:eastAsia="zh-CN" w:bidi="ar"/>
        </w:rPr>
        <w:t>6G技术在工业领域的试点应用。</w:t>
      </w:r>
      <w:r>
        <w:rPr>
          <w:rFonts w:hint="default" w:ascii="Times New Roman" w:hAnsi="Times New Roman" w:eastAsia="仿宋_GB2312"/>
          <w:color w:val="000000"/>
          <w:kern w:val="0"/>
          <w:sz w:val="32"/>
          <w:szCs w:val="32"/>
          <w:highlight w:val="none"/>
          <w:lang w:bidi="ar"/>
        </w:rPr>
        <w:t>加强标识解析系统与工控系统、工业软件、管理系统的适配，推广基于标识解析的质量追溯、数字化交付、全生命周期管理等应用模式，支撑跨环节</w:t>
      </w:r>
      <w:r>
        <w:rPr>
          <w:rFonts w:hint="eastAsia" w:ascii="Times New Roman" w:hAnsi="Times New Roman" w:eastAsia="仿宋_GB2312"/>
          <w:color w:val="000000"/>
          <w:kern w:val="0"/>
          <w:sz w:val="32"/>
          <w:szCs w:val="32"/>
          <w:highlight w:val="none"/>
          <w:lang w:eastAsia="zh-CN" w:bidi="ar"/>
        </w:rPr>
        <w:t>跨场景</w:t>
      </w:r>
      <w:r>
        <w:rPr>
          <w:rFonts w:hint="default" w:ascii="Times New Roman" w:hAnsi="Times New Roman" w:eastAsia="仿宋_GB2312"/>
          <w:color w:val="000000"/>
          <w:kern w:val="0"/>
          <w:sz w:val="32"/>
          <w:szCs w:val="32"/>
          <w:highlight w:val="none"/>
          <w:lang w:bidi="ar"/>
        </w:rPr>
        <w:t>信息共享与业务协同。</w:t>
      </w:r>
    </w:p>
    <w:p w14:paraId="34153C66">
      <w:pPr>
        <w:widowControl/>
        <w:kinsoku w:val="0"/>
        <w:adjustRightInd w:val="0"/>
        <w:snapToGrid w:val="0"/>
        <w:spacing w:line="560" w:lineRule="exact"/>
        <w:ind w:firstLine="679" w:firstLineChars="200"/>
        <w:textAlignment w:val="baseline"/>
        <w:outlineLvl w:val="2"/>
        <w:rPr>
          <w:rFonts w:hint="eastAsia" w:ascii="Times New Roman" w:hAnsi="Times New Roman" w:eastAsia="楷体_GB2312" w:cs="Times New Roman"/>
          <w:b/>
          <w:snapToGrid w:val="0"/>
          <w:spacing w:val="9"/>
          <w:kern w:val="0"/>
          <w:sz w:val="32"/>
          <w:szCs w:val="30"/>
          <w:highlight w:val="none"/>
          <w:lang w:eastAsia="zh-CN"/>
        </w:rPr>
      </w:pPr>
      <w:r>
        <w:rPr>
          <w:rFonts w:hint="default" w:ascii="Times New Roman" w:hAnsi="Times New Roman" w:eastAsia="楷体_GB2312" w:cs="Times New Roman"/>
          <w:b/>
          <w:snapToGrid w:val="0"/>
          <w:spacing w:val="9"/>
          <w:kern w:val="0"/>
          <w:sz w:val="32"/>
          <w:szCs w:val="30"/>
          <w:highlight w:val="none"/>
        </w:rPr>
        <w:t>4</w:t>
      </w:r>
      <w:r>
        <w:rPr>
          <w:rFonts w:ascii="Times New Roman" w:hAnsi="Times New Roman" w:eastAsia="楷体_GB2312" w:cs="Times New Roman"/>
          <w:b/>
          <w:snapToGrid w:val="0"/>
          <w:spacing w:val="9"/>
          <w:kern w:val="0"/>
          <w:sz w:val="32"/>
          <w:szCs w:val="30"/>
          <w:highlight w:val="none"/>
        </w:rPr>
        <w:t>.</w:t>
      </w:r>
      <w:r>
        <w:rPr>
          <w:rFonts w:hint="default" w:ascii="Times New Roman" w:hAnsi="Times New Roman" w:eastAsia="楷体_GB2312" w:cs="Times New Roman"/>
          <w:b/>
          <w:snapToGrid w:val="0"/>
          <w:spacing w:val="9"/>
          <w:kern w:val="0"/>
          <w:sz w:val="32"/>
          <w:szCs w:val="30"/>
          <w:highlight w:val="none"/>
        </w:rPr>
        <w:t>夯实算力基础设施</w:t>
      </w:r>
    </w:p>
    <w:p w14:paraId="7FBFE61A">
      <w:pPr>
        <w:spacing w:line="560" w:lineRule="exact"/>
        <w:ind w:firstLine="640" w:firstLineChars="200"/>
        <w:rPr>
          <w:rFonts w:ascii="Times New Roman" w:hAnsi="Times New Roman" w:eastAsia="仿宋_GB2312"/>
          <w:color w:val="000000"/>
          <w:kern w:val="0"/>
          <w:sz w:val="32"/>
          <w:szCs w:val="32"/>
          <w:highlight w:val="none"/>
          <w:lang w:bidi="ar"/>
        </w:rPr>
      </w:pPr>
      <w:r>
        <w:rPr>
          <w:rFonts w:hint="default" w:ascii="Times New Roman" w:hAnsi="Times New Roman" w:eastAsia="仿宋_GB2312"/>
          <w:color w:val="000000"/>
          <w:kern w:val="0"/>
          <w:sz w:val="32"/>
          <w:szCs w:val="32"/>
          <w:highlight w:val="none"/>
          <w:lang w:bidi="ar"/>
        </w:rPr>
        <w:t>加快全国一体化算力网络京津冀国家枢纽节点建设，统筹推进全国一体化算力网络建设，构建环京智能算力集聚区，鼓励建设高水平智算枢纽，</w:t>
      </w:r>
      <w:r>
        <w:rPr>
          <w:rFonts w:ascii="Times New Roman" w:hAnsi="Times New Roman" w:eastAsia="仿宋_GB2312"/>
          <w:sz w:val="32"/>
          <w:szCs w:val="32"/>
          <w:highlight w:val="none"/>
        </w:rPr>
        <w:t>引导工业企业部署</w:t>
      </w:r>
      <w:r>
        <w:rPr>
          <w:rFonts w:hint="default" w:ascii="Times New Roman" w:hAnsi="Times New Roman" w:eastAsia="仿宋_GB2312"/>
          <w:sz w:val="32"/>
          <w:szCs w:val="32"/>
          <w:highlight w:val="none"/>
        </w:rPr>
        <w:t>边缘算力设备，强化</w:t>
      </w:r>
      <w:r>
        <w:rPr>
          <w:rFonts w:ascii="Times New Roman" w:hAnsi="Times New Roman" w:eastAsia="仿宋_GB2312"/>
          <w:sz w:val="32"/>
          <w:szCs w:val="32"/>
          <w:highlight w:val="none"/>
        </w:rPr>
        <w:t>工业</w:t>
      </w:r>
      <w:r>
        <w:rPr>
          <w:rFonts w:hint="default" w:ascii="Times New Roman" w:hAnsi="Times New Roman" w:eastAsia="仿宋_GB2312"/>
          <w:sz w:val="32"/>
          <w:szCs w:val="32"/>
          <w:highlight w:val="none"/>
        </w:rPr>
        <w:t>算力</w:t>
      </w:r>
      <w:r>
        <w:rPr>
          <w:rFonts w:ascii="Times New Roman" w:hAnsi="Times New Roman" w:eastAsia="仿宋_GB2312"/>
          <w:sz w:val="32"/>
          <w:szCs w:val="32"/>
          <w:highlight w:val="none"/>
        </w:rPr>
        <w:t>供给和利用</w:t>
      </w:r>
      <w:r>
        <w:rPr>
          <w:rFonts w:hint="default" w:ascii="Times New Roman" w:hAnsi="Times New Roman" w:eastAsia="仿宋_GB2312"/>
          <w:sz w:val="32"/>
          <w:szCs w:val="32"/>
          <w:highlight w:val="none"/>
        </w:rPr>
        <w:t>。集约开展智算中心建设，逐步合理提升智能算力占比</w:t>
      </w:r>
      <w:r>
        <w:rPr>
          <w:rFonts w:hint="default" w:ascii="Times New Roman" w:hAnsi="Times New Roman" w:eastAsia="仿宋_GB2312"/>
          <w:color w:val="000000"/>
          <w:kern w:val="0"/>
          <w:sz w:val="32"/>
          <w:szCs w:val="32"/>
          <w:highlight w:val="none"/>
          <w:lang w:bidi="ar"/>
        </w:rPr>
        <w:t>。实施算力互联互通行动计划，整合云、边、端等各类公共算力资源，实现与全国算力互联网资源对接。</w:t>
      </w:r>
      <w:r>
        <w:rPr>
          <w:rFonts w:hint="eastAsia" w:ascii="Times New Roman" w:hAnsi="Times New Roman" w:eastAsia="仿宋_GB2312"/>
          <w:color w:val="000000"/>
          <w:kern w:val="0"/>
          <w:sz w:val="32"/>
          <w:szCs w:val="32"/>
          <w:highlight w:val="none"/>
          <w:lang w:eastAsia="zh-CN" w:bidi="ar"/>
        </w:rPr>
        <w:t>开展</w:t>
      </w:r>
      <w:r>
        <w:rPr>
          <w:rFonts w:hint="default" w:ascii="Times New Roman" w:hAnsi="Times New Roman" w:eastAsia="仿宋_GB2312"/>
          <w:color w:val="000000"/>
          <w:kern w:val="0"/>
          <w:sz w:val="32"/>
          <w:szCs w:val="32"/>
          <w:highlight w:val="none"/>
          <w:lang w:bidi="ar"/>
        </w:rPr>
        <w:t>普惠算力专项行动，建设中小企业智能算力赋能中心，探索“算力银行”“算力超市”等创新业务，发布一批普惠算力产品，盘活闲置算力资源，降低企业用算成本。</w:t>
      </w:r>
    </w:p>
    <w:p w14:paraId="58BC0632">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hint="default" w:ascii="Times New Roman" w:hAnsi="Times New Roman" w:eastAsia="楷体_GB2312" w:cs="Times New Roman"/>
          <w:b/>
          <w:snapToGrid w:val="0"/>
          <w:spacing w:val="9"/>
          <w:kern w:val="0"/>
          <w:sz w:val="32"/>
          <w:szCs w:val="30"/>
          <w:highlight w:val="none"/>
        </w:rPr>
        <w:t>5</w:t>
      </w:r>
      <w:r>
        <w:rPr>
          <w:rFonts w:ascii="Times New Roman" w:hAnsi="Times New Roman" w:eastAsia="楷体_GB2312" w:cs="Times New Roman"/>
          <w:b/>
          <w:snapToGrid w:val="0"/>
          <w:spacing w:val="9"/>
          <w:kern w:val="0"/>
          <w:sz w:val="32"/>
          <w:szCs w:val="30"/>
          <w:highlight w:val="none"/>
        </w:rPr>
        <w:t>.</w:t>
      </w:r>
      <w:r>
        <w:rPr>
          <w:rFonts w:hint="default" w:ascii="Times New Roman" w:hAnsi="Times New Roman" w:eastAsia="楷体_GB2312" w:cs="Times New Roman"/>
          <w:b/>
          <w:snapToGrid w:val="0"/>
          <w:spacing w:val="9"/>
          <w:kern w:val="0"/>
          <w:sz w:val="32"/>
          <w:szCs w:val="30"/>
          <w:highlight w:val="none"/>
        </w:rPr>
        <w:t>加快工业互联网平台建设应用</w:t>
      </w:r>
    </w:p>
    <w:p w14:paraId="4EEFA99E">
      <w:pPr>
        <w:pStyle w:val="7"/>
        <w:widowControl/>
        <w:spacing w:beforeAutospacing="0" w:afterAutospacing="0" w:line="560" w:lineRule="exact"/>
        <w:ind w:firstLine="640" w:firstLineChars="200"/>
        <w:jc w:val="both"/>
        <w:rPr>
          <w:rFonts w:ascii="Times New Roman" w:hAnsi="Times New Roman" w:eastAsia="仿宋_GB2312"/>
          <w:snapToGrid w:val="0"/>
          <w:color w:val="000000"/>
          <w:sz w:val="32"/>
          <w:szCs w:val="32"/>
          <w:highlight w:val="none"/>
        </w:rPr>
      </w:pPr>
      <w:r>
        <w:rPr>
          <w:rFonts w:hint="eastAsia" w:ascii="Times New Roman" w:hAnsi="Times New Roman" w:eastAsia="仿宋_GB2312"/>
          <w:sz w:val="32"/>
          <w:szCs w:val="32"/>
          <w:highlight w:val="none"/>
          <w:lang w:eastAsia="zh-CN"/>
        </w:rPr>
        <w:t>实施</w:t>
      </w:r>
      <w:r>
        <w:rPr>
          <w:rFonts w:hint="default" w:ascii="Times New Roman" w:hAnsi="Times New Roman" w:eastAsia="仿宋_GB2312"/>
          <w:sz w:val="32"/>
          <w:szCs w:val="32"/>
          <w:highlight w:val="none"/>
        </w:rPr>
        <w:t>工业互联网平台分级培育与动态评价，发展培育专业型、行业型和协作型工业互联网平台，</w:t>
      </w:r>
      <w:r>
        <w:rPr>
          <w:rFonts w:hint="eastAsia" w:ascii="Times New Roman" w:hAnsi="Times New Roman" w:eastAsia="仿宋_GB2312"/>
          <w:sz w:val="32"/>
          <w:szCs w:val="32"/>
          <w:highlight w:val="none"/>
          <w:lang w:eastAsia="zh-CN"/>
        </w:rPr>
        <w:t>大力发展</w:t>
      </w:r>
      <w:r>
        <w:rPr>
          <w:rFonts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基础级、成长级、引领级、生态级</w:t>
      </w:r>
      <w:r>
        <w:rPr>
          <w:rFonts w:ascii="Times New Roman" w:hAnsi="Times New Roman" w:eastAsia="仿宋_GB2312"/>
          <w:sz w:val="32"/>
          <w:szCs w:val="32"/>
          <w:highlight w:val="none"/>
        </w:rPr>
        <w:t>”</w:t>
      </w:r>
      <w:r>
        <w:rPr>
          <w:rFonts w:hint="default" w:ascii="Times New Roman" w:hAnsi="Times New Roman" w:eastAsia="仿宋_GB2312"/>
          <w:sz w:val="32"/>
          <w:szCs w:val="32"/>
          <w:highlight w:val="none"/>
        </w:rPr>
        <w:t>工业互联网平台</w:t>
      </w:r>
      <w:r>
        <w:rPr>
          <w:rFonts w:hint="eastAsia" w:ascii="Times New Roman" w:hAnsi="Times New Roman" w:eastAsia="仿宋_GB2312"/>
          <w:sz w:val="32"/>
          <w:szCs w:val="32"/>
          <w:highlight w:val="none"/>
          <w:lang w:eastAsia="zh-CN"/>
        </w:rPr>
        <w:t>，</w:t>
      </w:r>
      <w:r>
        <w:rPr>
          <w:rFonts w:hint="default" w:ascii="Times New Roman" w:hAnsi="Times New Roman" w:eastAsia="仿宋_GB2312"/>
          <w:sz w:val="32"/>
          <w:szCs w:val="32"/>
          <w:highlight w:val="none"/>
        </w:rPr>
        <w:t>壮大多层次系统化的工业互联网平台体系</w:t>
      </w:r>
      <w:r>
        <w:rPr>
          <w:rFonts w:hint="eastAsia" w:ascii="Times New Roman" w:hAnsi="Times New Roman" w:eastAsia="仿宋_GB2312"/>
          <w:sz w:val="32"/>
          <w:szCs w:val="32"/>
          <w:highlight w:val="none"/>
          <w:lang w:eastAsia="zh-CN"/>
        </w:rPr>
        <w:t>。鼓励平台完善要素连接、人工智能、资源配置等能力，强化平台化设计、智能化生产、个性化定制、网络化协同、服务化延伸、数字化管理、精细化投融、可视化治理等服务模式。支持</w:t>
      </w:r>
      <w:r>
        <w:rPr>
          <w:rFonts w:ascii="Times New Roman" w:hAnsi="Times New Roman" w:eastAsia="仿宋_GB2312"/>
          <w:sz w:val="32"/>
          <w:szCs w:val="32"/>
          <w:highlight w:val="none"/>
        </w:rPr>
        <w:t>河钢数字、雄安联通等国家级“双跨”工业互联网平台，</w:t>
      </w:r>
      <w:r>
        <w:rPr>
          <w:rFonts w:hint="default" w:ascii="Times New Roman" w:hAnsi="Times New Roman" w:eastAsia="仿宋_GB2312"/>
          <w:snapToGrid w:val="0"/>
          <w:color w:val="000000"/>
          <w:sz w:val="32"/>
          <w:szCs w:val="32"/>
          <w:highlight w:val="none"/>
        </w:rPr>
        <w:t>提升平台应用赋能</w:t>
      </w:r>
      <w:r>
        <w:rPr>
          <w:rFonts w:hint="eastAsia" w:ascii="Times New Roman" w:hAnsi="Times New Roman" w:eastAsia="仿宋_GB2312"/>
          <w:snapToGrid w:val="0"/>
          <w:color w:val="000000"/>
          <w:sz w:val="32"/>
          <w:szCs w:val="32"/>
          <w:highlight w:val="none"/>
          <w:lang w:eastAsia="zh-CN"/>
        </w:rPr>
        <w:t>水平</w:t>
      </w:r>
      <w:r>
        <w:rPr>
          <w:rFonts w:hint="default" w:ascii="Times New Roman" w:hAnsi="Times New Roman" w:eastAsia="仿宋_GB2312"/>
          <w:snapToGrid w:val="0"/>
          <w:color w:val="000000"/>
          <w:sz w:val="32"/>
          <w:szCs w:val="32"/>
          <w:highlight w:val="none"/>
        </w:rPr>
        <w:t>，打造一批优质系统解决方案</w:t>
      </w:r>
      <w:r>
        <w:rPr>
          <w:rFonts w:hint="eastAsia" w:ascii="Times New Roman" w:hAnsi="Times New Roman" w:eastAsia="仿宋_GB2312"/>
          <w:snapToGrid w:val="0"/>
          <w:color w:val="000000"/>
          <w:sz w:val="32"/>
          <w:szCs w:val="32"/>
          <w:highlight w:val="none"/>
          <w:lang w:eastAsia="zh-CN"/>
        </w:rPr>
        <w:t>和</w:t>
      </w:r>
      <w:r>
        <w:rPr>
          <w:rFonts w:hint="default" w:ascii="Times New Roman" w:hAnsi="Times New Roman" w:eastAsia="仿宋_GB2312"/>
          <w:snapToGrid w:val="0"/>
          <w:color w:val="000000"/>
          <w:sz w:val="32"/>
          <w:szCs w:val="32"/>
          <w:highlight w:val="none"/>
        </w:rPr>
        <w:t>标准化工具产品</w:t>
      </w:r>
      <w:r>
        <w:rPr>
          <w:rFonts w:hint="eastAsia" w:ascii="Times New Roman" w:hAnsi="Times New Roman" w:eastAsia="仿宋_GB2312"/>
          <w:snapToGrid w:val="0"/>
          <w:color w:val="000000"/>
          <w:sz w:val="32"/>
          <w:szCs w:val="32"/>
          <w:highlight w:val="none"/>
          <w:lang w:eastAsia="zh-CN"/>
        </w:rPr>
        <w:t>。</w:t>
      </w:r>
      <w:r>
        <w:rPr>
          <w:rFonts w:hint="default" w:ascii="Times New Roman" w:hAnsi="Times New Roman" w:eastAsia="仿宋_GB2312"/>
          <w:snapToGrid w:val="0"/>
          <w:color w:val="000000"/>
          <w:sz w:val="32"/>
          <w:szCs w:val="32"/>
          <w:highlight w:val="none"/>
        </w:rPr>
        <w:t>探索“平台+场景智能体”融合架构，加快培育流程自动化助手、智慧巡检数字人等平台化场景智能体。</w:t>
      </w:r>
    </w:p>
    <w:p w14:paraId="0F7CCFFC">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hint="default" w:ascii="Times New Roman" w:hAnsi="Times New Roman" w:eastAsia="楷体_GB2312" w:cs="Times New Roman"/>
          <w:b/>
          <w:snapToGrid w:val="0"/>
          <w:spacing w:val="9"/>
          <w:kern w:val="0"/>
          <w:sz w:val="32"/>
          <w:szCs w:val="30"/>
          <w:highlight w:val="none"/>
        </w:rPr>
        <w:t>6</w:t>
      </w:r>
      <w:r>
        <w:rPr>
          <w:rFonts w:ascii="Times New Roman" w:hAnsi="Times New Roman" w:eastAsia="楷体_GB2312" w:cs="Times New Roman"/>
          <w:b/>
          <w:snapToGrid w:val="0"/>
          <w:spacing w:val="9"/>
          <w:kern w:val="0"/>
          <w:sz w:val="32"/>
          <w:szCs w:val="30"/>
          <w:highlight w:val="none"/>
        </w:rPr>
        <w:t>.</w:t>
      </w:r>
      <w:r>
        <w:rPr>
          <w:rFonts w:hint="eastAsia" w:ascii="Times New Roman" w:hAnsi="Times New Roman" w:eastAsia="楷体_GB2312" w:cs="Times New Roman"/>
          <w:b/>
          <w:snapToGrid w:val="0"/>
          <w:spacing w:val="9"/>
          <w:kern w:val="0"/>
          <w:sz w:val="32"/>
          <w:szCs w:val="30"/>
          <w:highlight w:val="none"/>
          <w:lang w:eastAsia="zh-CN"/>
        </w:rPr>
        <w:t>增强</w:t>
      </w:r>
      <w:r>
        <w:rPr>
          <w:rFonts w:hint="default" w:ascii="Times New Roman" w:hAnsi="Times New Roman" w:eastAsia="楷体_GB2312" w:cs="Times New Roman"/>
          <w:b/>
          <w:snapToGrid w:val="0"/>
          <w:spacing w:val="9"/>
          <w:kern w:val="0"/>
          <w:sz w:val="32"/>
          <w:szCs w:val="30"/>
          <w:highlight w:val="none"/>
        </w:rPr>
        <w:t>网络和数据安全保障能力</w:t>
      </w:r>
    </w:p>
    <w:p w14:paraId="3CD4A595">
      <w:pPr>
        <w:widowControl/>
        <w:kinsoku w:val="0"/>
        <w:adjustRightInd w:val="0"/>
        <w:snapToGrid w:val="0"/>
        <w:spacing w:line="560" w:lineRule="exact"/>
        <w:ind w:firstLine="640" w:firstLineChars="200"/>
        <w:textAlignment w:val="baseline"/>
        <w:rPr>
          <w:rFonts w:hint="eastAsia" w:ascii="Times New Roman" w:hAnsi="Times New Roman" w:eastAsia="仿宋_GB2312"/>
          <w:snapToGrid w:val="0"/>
          <w:color w:val="000000"/>
          <w:kern w:val="0"/>
          <w:sz w:val="32"/>
          <w:szCs w:val="32"/>
          <w:highlight w:val="none"/>
          <w:lang w:eastAsia="zh-CN"/>
        </w:rPr>
      </w:pPr>
      <w:r>
        <w:rPr>
          <w:rFonts w:hint="default" w:ascii="Times New Roman" w:hAnsi="Times New Roman" w:eastAsia="仿宋_GB2312"/>
          <w:snapToGrid w:val="0"/>
          <w:color w:val="000000"/>
          <w:kern w:val="0"/>
          <w:sz w:val="32"/>
          <w:szCs w:val="32"/>
          <w:highlight w:val="none"/>
        </w:rPr>
        <w:t>提升</w:t>
      </w:r>
      <w:r>
        <w:rPr>
          <w:rFonts w:ascii="Times New Roman" w:hAnsi="Times New Roman" w:eastAsia="仿宋_GB2312"/>
          <w:snapToGrid w:val="0"/>
          <w:color w:val="000000"/>
          <w:kern w:val="0"/>
          <w:sz w:val="32"/>
          <w:szCs w:val="32"/>
          <w:highlight w:val="none"/>
        </w:rPr>
        <w:t>网络安全</w:t>
      </w:r>
      <w:r>
        <w:rPr>
          <w:rFonts w:hint="default" w:ascii="Times New Roman" w:hAnsi="Times New Roman" w:eastAsia="仿宋_GB2312"/>
          <w:snapToGrid w:val="0"/>
          <w:color w:val="000000"/>
          <w:kern w:val="0"/>
          <w:sz w:val="32"/>
          <w:szCs w:val="32"/>
          <w:highlight w:val="none"/>
        </w:rPr>
        <w:t>防护水平，</w:t>
      </w:r>
      <w:r>
        <w:rPr>
          <w:rFonts w:ascii="Times New Roman" w:hAnsi="Times New Roman" w:eastAsia="仿宋_GB2312"/>
          <w:snapToGrid w:val="0"/>
          <w:color w:val="000000"/>
          <w:kern w:val="0"/>
          <w:sz w:val="32"/>
          <w:szCs w:val="32"/>
          <w:highlight w:val="none"/>
        </w:rPr>
        <w:t>引导企业建立网络安全分级分类管理制度，鼓励引入第三方机构开展核查评估。支持龙头企业建设网络安全公共服务平台，常态化开展中小企业网络安全监测预警。</w:t>
      </w:r>
      <w:r>
        <w:rPr>
          <w:rFonts w:hint="default" w:ascii="Times New Roman" w:hAnsi="Times New Roman" w:eastAsia="仿宋_GB2312"/>
          <w:snapToGrid w:val="0"/>
          <w:color w:val="000000"/>
          <w:kern w:val="0"/>
          <w:sz w:val="32"/>
          <w:szCs w:val="32"/>
          <w:highlight w:val="none"/>
        </w:rPr>
        <w:t>强化数据安全保障能力，</w:t>
      </w:r>
      <w:r>
        <w:rPr>
          <w:rFonts w:ascii="Times New Roman" w:hAnsi="Times New Roman" w:eastAsia="仿宋_GB2312"/>
          <w:snapToGrid w:val="0"/>
          <w:color w:val="000000"/>
          <w:kern w:val="0"/>
          <w:sz w:val="32"/>
          <w:szCs w:val="32"/>
          <w:highlight w:val="none"/>
        </w:rPr>
        <w:t>建立覆盖数据全生命周期的安全管理机制。推动数据安全技术和解决方案应用，引导企业做好重要数据识别与目录备案，执行分级保护、风险评估、应急处置等管</w:t>
      </w:r>
      <w:r>
        <w:rPr>
          <w:rFonts w:hint="default" w:ascii="Times New Roman" w:hAnsi="Times New Roman" w:eastAsia="仿宋_GB2312"/>
          <w:snapToGrid w:val="0"/>
          <w:color w:val="000000"/>
          <w:kern w:val="0"/>
          <w:sz w:val="32"/>
          <w:szCs w:val="32"/>
          <w:highlight w:val="none"/>
        </w:rPr>
        <w:t>理要求。</w:t>
      </w:r>
      <w:r>
        <w:rPr>
          <w:rFonts w:hint="eastAsia" w:ascii="Times New Roman" w:hAnsi="Times New Roman" w:eastAsia="仿宋_GB2312"/>
          <w:snapToGrid w:val="0"/>
          <w:color w:val="000000"/>
          <w:kern w:val="0"/>
          <w:sz w:val="32"/>
          <w:szCs w:val="32"/>
          <w:highlight w:val="none"/>
          <w:lang w:eastAsia="zh-CN"/>
        </w:rPr>
        <w:t>完善省市两级工业领域数据安全事件应急预案，健全工业信息安全风险预警通报机制，定期发布态势报告和漏洞预警报告，开展工业信息安全事件应急演练观摩。</w:t>
      </w:r>
      <w:r>
        <w:rPr>
          <w:rFonts w:hint="default" w:ascii="Times New Roman" w:hAnsi="Times New Roman" w:eastAsia="仿宋_GB2312"/>
          <w:snapToGrid w:val="0"/>
          <w:color w:val="000000"/>
          <w:kern w:val="0"/>
          <w:sz w:val="32"/>
          <w:szCs w:val="32"/>
          <w:highlight w:val="none"/>
        </w:rPr>
        <w:t>提升人工智能安全治理能力，加强人工智能模型在工业应用中的鲁棒性、可解释性与安全性评估，防范人工智能工业应用新型风险。</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24F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11C4F128">
            <w:pPr>
              <w:adjustRightInd w:val="0"/>
              <w:snapToGrid w:val="0"/>
              <w:jc w:val="center"/>
              <w:rPr>
                <w:rFonts w:ascii="Times New Roman" w:hAnsi="Times New Roman" w:eastAsia="仿宋_GB2312"/>
                <w:color w:val="000000"/>
                <w:highlight w:val="none"/>
              </w:rPr>
            </w:pPr>
            <w:r>
              <w:rPr>
                <w:rFonts w:hint="default" w:ascii="Times New Roman" w:hAnsi="Times New Roman" w:eastAsia="仿宋_GB2312"/>
                <w:b/>
                <w:color w:val="000000"/>
                <w:sz w:val="24"/>
                <w:szCs w:val="18"/>
                <w:highlight w:val="none"/>
              </w:rPr>
              <w:t>专栏</w:t>
            </w:r>
            <w:r>
              <w:rPr>
                <w:rFonts w:hint="eastAsia" w:ascii="Times New Roman" w:hAnsi="Times New Roman" w:eastAsia="仿宋_GB2312"/>
                <w:b/>
                <w:color w:val="000000"/>
                <w:sz w:val="24"/>
                <w:szCs w:val="18"/>
                <w:highlight w:val="none"/>
                <w:lang w:val="en-US" w:eastAsia="zh-CN"/>
              </w:rPr>
              <w:t>2</w:t>
            </w:r>
            <w:r>
              <w:rPr>
                <w:rFonts w:hint="default" w:ascii="Times New Roman" w:hAnsi="Times New Roman" w:eastAsia="仿宋_GB2312"/>
                <w:b/>
                <w:color w:val="000000"/>
                <w:sz w:val="24"/>
                <w:szCs w:val="18"/>
                <w:highlight w:val="none"/>
              </w:rPr>
              <w:t xml:space="preserve">  数字</w:t>
            </w:r>
            <w:r>
              <w:rPr>
                <w:rFonts w:ascii="Times New Roman" w:hAnsi="Times New Roman" w:eastAsia="仿宋_GB2312"/>
                <w:b/>
                <w:color w:val="000000"/>
                <w:sz w:val="24"/>
                <w:szCs w:val="18"/>
                <w:highlight w:val="none"/>
              </w:rPr>
              <w:t>基础设施</w:t>
            </w:r>
            <w:r>
              <w:rPr>
                <w:rFonts w:hint="default" w:ascii="Times New Roman" w:hAnsi="Times New Roman" w:eastAsia="仿宋_GB2312"/>
                <w:b/>
                <w:color w:val="000000"/>
                <w:sz w:val="24"/>
                <w:szCs w:val="18"/>
                <w:highlight w:val="none"/>
              </w:rPr>
              <w:t>建设</w:t>
            </w:r>
            <w:r>
              <w:rPr>
                <w:rFonts w:ascii="Times New Roman" w:hAnsi="Times New Roman" w:eastAsia="仿宋_GB2312"/>
                <w:b/>
                <w:color w:val="000000"/>
                <w:sz w:val="24"/>
                <w:szCs w:val="18"/>
                <w:highlight w:val="none"/>
              </w:rPr>
              <w:t>工程</w:t>
            </w:r>
          </w:p>
        </w:tc>
      </w:tr>
      <w:tr w14:paraId="5645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102BE35E">
            <w:pPr>
              <w:pStyle w:val="7"/>
              <w:numPr>
                <w:ilvl w:val="255"/>
                <w:numId w:val="0"/>
              </w:numPr>
              <w:spacing w:beforeAutospacing="0" w:afterAutospacing="0" w:line="320" w:lineRule="exact"/>
              <w:ind w:firstLine="480" w:firstLineChars="200"/>
              <w:rPr>
                <w:rFonts w:ascii="Times New Roman" w:hAnsi="Times New Roman" w:eastAsia="仿宋_GB2312"/>
                <w:color w:val="000000"/>
                <w:highlight w:val="none"/>
              </w:rPr>
            </w:pPr>
            <w:r>
              <w:rPr>
                <w:rFonts w:hint="default" w:ascii="Times New Roman" w:hAnsi="Times New Roman" w:eastAsia="仿宋_GB2312"/>
                <w:color w:val="000000"/>
                <w:highlight w:val="none"/>
              </w:rPr>
              <w:t>夯实信息网络设施建设，建成5G基站</w:t>
            </w:r>
            <w:r>
              <w:rPr>
                <w:rFonts w:hint="eastAsia" w:ascii="Times New Roman" w:hAnsi="Times New Roman" w:eastAsia="仿宋_GB2312"/>
                <w:color w:val="000000"/>
                <w:highlight w:val="none"/>
                <w:lang w:eastAsia="zh-CN"/>
              </w:rPr>
              <w:t>，</w:t>
            </w:r>
            <w:r>
              <w:rPr>
                <w:rFonts w:hint="default" w:ascii="Times New Roman" w:hAnsi="Times New Roman" w:eastAsia="仿宋_GB2312"/>
                <w:color w:val="000000"/>
                <w:highlight w:val="none"/>
              </w:rPr>
              <w:t>构建全域覆盖的“双万兆”信息网络基础设施，实施“5G-A精品网”工程、万兆光网升级工程和算网运载能力提升工程，加速提升光传送站点（OTN）覆盖重点场所能力，加快城市综合接入节点100GE宽带接入网关部署，打造1ms算网城市。培育“双万兆”产业生态，加强重点技术研究、深化产业技术应用和加快京津冀协同创新三大举措，营造良好“双万兆”产业发展氛围，推动形成“双万兆”产业集聚区。建设工业互联网标识解析二级节点15个。优化算力基础设施建设，加快全国一体化算力网络京津冀国家枢纽节点建设</w:t>
            </w:r>
            <w:r>
              <w:rPr>
                <w:rFonts w:hint="eastAsia" w:ascii="Times New Roman" w:hAnsi="Times New Roman" w:eastAsia="仿宋_GB2312"/>
                <w:color w:val="000000"/>
                <w:highlight w:val="none"/>
                <w:lang w:eastAsia="zh-CN"/>
              </w:rPr>
              <w:t>，</w:t>
            </w:r>
            <w:r>
              <w:rPr>
                <w:rFonts w:hint="default" w:ascii="Times New Roman" w:hAnsi="Times New Roman" w:eastAsia="仿宋_GB2312"/>
                <w:color w:val="000000"/>
                <w:highlight w:val="none"/>
              </w:rPr>
              <w:t>推动</w:t>
            </w:r>
            <w:r>
              <w:rPr>
                <w:rFonts w:ascii="Times New Roman" w:hAnsi="Times New Roman" w:eastAsia="仿宋_GB2312"/>
                <w:color w:val="000000"/>
                <w:highlight w:val="none"/>
              </w:rPr>
              <w:t>全省智能算力规模达到</w:t>
            </w:r>
            <w:r>
              <w:rPr>
                <w:rFonts w:hint="eastAsia" w:ascii="Times New Roman" w:hAnsi="Times New Roman" w:eastAsia="仿宋_GB2312"/>
                <w:color w:val="000000"/>
                <w:highlight w:val="none"/>
                <w:lang w:val="en-US" w:eastAsia="zh-CN"/>
              </w:rPr>
              <w:t>10</w:t>
            </w:r>
            <w:r>
              <w:rPr>
                <w:rFonts w:ascii="Times New Roman" w:hAnsi="Times New Roman" w:eastAsia="仿宋_GB2312"/>
                <w:color w:val="000000"/>
                <w:highlight w:val="none"/>
              </w:rPr>
              <w:t>00 EFLOPS以上，智能算力占新增算力比重达到50%以上。</w:t>
            </w:r>
            <w:r>
              <w:rPr>
                <w:rFonts w:hint="default" w:ascii="Times New Roman" w:hAnsi="Times New Roman" w:eastAsia="仿宋_GB2312"/>
                <w:color w:val="000000"/>
                <w:highlight w:val="none"/>
              </w:rPr>
              <w:t>推动工业互联网平台建设</w:t>
            </w:r>
            <w:r>
              <w:rPr>
                <w:rFonts w:hint="eastAsia" w:ascii="Times New Roman" w:hAnsi="Times New Roman" w:eastAsia="仿宋_GB2312"/>
                <w:color w:val="000000"/>
                <w:highlight w:val="none"/>
                <w:lang w:eastAsia="zh-CN"/>
              </w:rPr>
              <w:t>，</w:t>
            </w:r>
            <w:r>
              <w:rPr>
                <w:rFonts w:hint="default" w:ascii="Times New Roman" w:hAnsi="Times New Roman" w:eastAsia="仿宋_GB2312"/>
                <w:color w:val="000000"/>
                <w:highlight w:val="none"/>
              </w:rPr>
              <w:t>鼓励制造业企业将基础设施、平台系统、业务应用、产品设备、制造能力和资源向云端迁移。</w:t>
            </w:r>
          </w:p>
        </w:tc>
      </w:tr>
      <w:bookmarkEnd w:id="23"/>
      <w:bookmarkEnd w:id="24"/>
      <w:bookmarkEnd w:id="25"/>
      <w:bookmarkEnd w:id="26"/>
      <w:bookmarkEnd w:id="27"/>
      <w:bookmarkEnd w:id="28"/>
      <w:bookmarkEnd w:id="29"/>
    </w:tbl>
    <w:p w14:paraId="6D17BCC5">
      <w:pPr>
        <w:spacing w:line="560" w:lineRule="exact"/>
        <w:ind w:firstLine="679" w:firstLineChars="200"/>
        <w:jc w:val="left"/>
        <w:outlineLvl w:val="1"/>
        <w:rPr>
          <w:rFonts w:ascii="Times New Roman" w:hAnsi="Times New Roman" w:eastAsia="仿宋_GB2312"/>
          <w:b/>
          <w:snapToGrid w:val="0"/>
          <w:spacing w:val="9"/>
          <w:kern w:val="0"/>
          <w:sz w:val="32"/>
          <w:szCs w:val="30"/>
          <w:highlight w:val="none"/>
        </w:rPr>
      </w:pPr>
      <w:bookmarkStart w:id="35" w:name="_Toc312616775"/>
      <w:bookmarkStart w:id="36" w:name="_Toc1590"/>
      <w:r>
        <w:rPr>
          <w:rFonts w:hint="default" w:ascii="Times New Roman" w:hAnsi="Times New Roman" w:eastAsia="仿宋_GB2312"/>
          <w:b/>
          <w:snapToGrid w:val="0"/>
          <w:spacing w:val="9"/>
          <w:kern w:val="0"/>
          <w:sz w:val="32"/>
          <w:szCs w:val="30"/>
          <w:highlight w:val="none"/>
        </w:rPr>
        <w:t>（二）</w:t>
      </w:r>
      <w:r>
        <w:rPr>
          <w:rFonts w:hint="default" w:ascii="Times New Roman" w:hAnsi="Times New Roman" w:eastAsia="仿宋_GB2312"/>
          <w:b/>
          <w:snapToGrid w:val="0"/>
          <w:spacing w:val="9"/>
          <w:kern w:val="0"/>
          <w:sz w:val="32"/>
          <w:szCs w:val="30"/>
          <w:highlight w:val="none"/>
          <w:lang w:val="en-US" w:eastAsia="zh-CN"/>
        </w:rPr>
        <w:t>统筹多维并举</w:t>
      </w:r>
      <w:r>
        <w:rPr>
          <w:rFonts w:ascii="Times New Roman" w:hAnsi="Times New Roman" w:eastAsia="仿宋_GB2312"/>
          <w:b/>
          <w:snapToGrid w:val="0"/>
          <w:spacing w:val="9"/>
          <w:kern w:val="0"/>
          <w:sz w:val="32"/>
          <w:szCs w:val="30"/>
          <w:highlight w:val="none"/>
        </w:rPr>
        <w:t>，</w:t>
      </w:r>
      <w:r>
        <w:rPr>
          <w:rFonts w:hint="eastAsia" w:ascii="Times New Roman" w:hAnsi="Times New Roman" w:eastAsia="仿宋_GB2312"/>
          <w:b/>
          <w:snapToGrid w:val="0"/>
          <w:spacing w:val="9"/>
          <w:kern w:val="0"/>
          <w:sz w:val="32"/>
          <w:szCs w:val="30"/>
          <w:highlight w:val="none"/>
          <w:lang w:eastAsia="zh-CN"/>
        </w:rPr>
        <w:t>加快制造业数智化转型</w:t>
      </w:r>
      <w:bookmarkEnd w:id="30"/>
      <w:bookmarkEnd w:id="31"/>
      <w:bookmarkEnd w:id="32"/>
      <w:bookmarkEnd w:id="35"/>
      <w:bookmarkEnd w:id="36"/>
    </w:p>
    <w:p w14:paraId="5005B677">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bookmarkStart w:id="37" w:name="_Toc19978"/>
      <w:bookmarkStart w:id="38" w:name="_Toc25405"/>
      <w:bookmarkStart w:id="39" w:name="_Toc24051"/>
      <w:r>
        <w:rPr>
          <w:rFonts w:hint="default" w:ascii="Times New Roman" w:hAnsi="Times New Roman" w:eastAsia="楷体_GB2312" w:cs="Times New Roman"/>
          <w:b/>
          <w:snapToGrid w:val="0"/>
          <w:spacing w:val="9"/>
          <w:kern w:val="0"/>
          <w:sz w:val="32"/>
          <w:szCs w:val="30"/>
          <w:highlight w:val="none"/>
        </w:rPr>
        <w:t>1.加快大型企业数</w:t>
      </w:r>
      <w:r>
        <w:rPr>
          <w:rFonts w:hint="eastAsia" w:ascii="Times New Roman" w:hAnsi="Times New Roman" w:eastAsia="楷体_GB2312" w:cs="Times New Roman"/>
          <w:b/>
          <w:snapToGrid w:val="0"/>
          <w:spacing w:val="9"/>
          <w:kern w:val="0"/>
          <w:sz w:val="32"/>
          <w:szCs w:val="30"/>
          <w:highlight w:val="none"/>
          <w:lang w:eastAsia="zh-CN"/>
        </w:rPr>
        <w:t>智</w:t>
      </w:r>
      <w:r>
        <w:rPr>
          <w:rFonts w:hint="default" w:ascii="Times New Roman" w:hAnsi="Times New Roman" w:eastAsia="楷体_GB2312" w:cs="Times New Roman"/>
          <w:b/>
          <w:snapToGrid w:val="0"/>
          <w:spacing w:val="9"/>
          <w:kern w:val="0"/>
          <w:sz w:val="32"/>
          <w:szCs w:val="30"/>
          <w:highlight w:val="none"/>
        </w:rPr>
        <w:t>化集成创新</w:t>
      </w:r>
    </w:p>
    <w:p w14:paraId="2B4977B6">
      <w:pPr>
        <w:widowControl/>
        <w:kinsoku w:val="0"/>
        <w:adjustRightInd w:val="0"/>
        <w:snapToGrid w:val="0"/>
        <w:spacing w:line="560" w:lineRule="exact"/>
        <w:ind w:firstLine="640" w:firstLineChars="200"/>
        <w:textAlignment w:val="baseline"/>
        <w:rPr>
          <w:rFonts w:ascii="Times New Roman" w:hAnsi="Times New Roman" w:eastAsia="仿宋_GB2312"/>
          <w:snapToGrid w:val="0"/>
          <w:color w:val="000000"/>
          <w:kern w:val="0"/>
          <w:sz w:val="32"/>
          <w:szCs w:val="32"/>
          <w:highlight w:val="none"/>
        </w:rPr>
      </w:pPr>
      <w:r>
        <w:rPr>
          <w:rFonts w:hint="default" w:ascii="Times New Roman" w:hAnsi="Times New Roman" w:eastAsia="仿宋_GB2312"/>
          <w:snapToGrid w:val="0"/>
          <w:color w:val="000000"/>
          <w:kern w:val="0"/>
          <w:sz w:val="32"/>
          <w:szCs w:val="32"/>
          <w:highlight w:val="none"/>
        </w:rPr>
        <w:t>支持大型企业数智化能力建设，</w:t>
      </w:r>
      <w:r>
        <w:rPr>
          <w:rFonts w:ascii="Times New Roman" w:hAnsi="Times New Roman" w:eastAsia="仿宋_GB2312"/>
          <w:snapToGrid w:val="0"/>
          <w:color w:val="000000"/>
          <w:kern w:val="0"/>
          <w:sz w:val="32"/>
          <w:szCs w:val="32"/>
          <w:highlight w:val="none"/>
        </w:rPr>
        <w:t>支持企业</w:t>
      </w:r>
      <w:r>
        <w:rPr>
          <w:rFonts w:hint="default" w:ascii="Times New Roman" w:hAnsi="Times New Roman" w:eastAsia="仿宋_GB2312"/>
          <w:snapToGrid w:val="0"/>
          <w:color w:val="000000"/>
          <w:kern w:val="0"/>
          <w:sz w:val="32"/>
          <w:szCs w:val="32"/>
          <w:highlight w:val="none"/>
        </w:rPr>
        <w:t>制定</w:t>
      </w:r>
      <w:r>
        <w:rPr>
          <w:rFonts w:ascii="Times New Roman" w:hAnsi="Times New Roman" w:eastAsia="仿宋_GB2312"/>
          <w:snapToGrid w:val="0"/>
          <w:color w:val="000000"/>
          <w:kern w:val="0"/>
          <w:sz w:val="32"/>
          <w:szCs w:val="32"/>
          <w:highlight w:val="none"/>
        </w:rPr>
        <w:t>数智化转型整体方案，提升数据采集、知识沉淀、业务</w:t>
      </w:r>
      <w:r>
        <w:rPr>
          <w:rFonts w:hint="default" w:ascii="Times New Roman" w:hAnsi="Times New Roman" w:eastAsia="仿宋_GB2312"/>
          <w:snapToGrid w:val="0"/>
          <w:color w:val="000000"/>
          <w:kern w:val="0"/>
          <w:sz w:val="32"/>
          <w:szCs w:val="32"/>
          <w:highlight w:val="none"/>
        </w:rPr>
        <w:t>贯通和</w:t>
      </w:r>
      <w:r>
        <w:rPr>
          <w:rFonts w:ascii="Times New Roman" w:hAnsi="Times New Roman" w:eastAsia="仿宋_GB2312"/>
          <w:snapToGrid w:val="0"/>
          <w:color w:val="000000"/>
          <w:kern w:val="0"/>
          <w:sz w:val="32"/>
          <w:szCs w:val="32"/>
          <w:highlight w:val="none"/>
        </w:rPr>
        <w:t>生态构建等能力，</w:t>
      </w:r>
      <w:r>
        <w:rPr>
          <w:rFonts w:hint="default" w:ascii="Times New Roman" w:hAnsi="Times New Roman" w:eastAsia="仿宋_GB2312"/>
          <w:snapToGrid w:val="0"/>
          <w:color w:val="000000"/>
          <w:kern w:val="0"/>
          <w:sz w:val="32"/>
          <w:szCs w:val="32"/>
          <w:highlight w:val="none"/>
        </w:rPr>
        <w:t>实现</w:t>
      </w:r>
      <w:r>
        <w:rPr>
          <w:rFonts w:ascii="Times New Roman" w:hAnsi="Times New Roman" w:eastAsia="仿宋_GB2312"/>
          <w:snapToGrid w:val="0"/>
          <w:color w:val="000000"/>
          <w:kern w:val="0"/>
          <w:sz w:val="32"/>
          <w:szCs w:val="32"/>
          <w:highlight w:val="none"/>
        </w:rPr>
        <w:t>数据驱动的智能</w:t>
      </w:r>
      <w:r>
        <w:rPr>
          <w:rFonts w:hint="default" w:ascii="Times New Roman" w:hAnsi="Times New Roman" w:eastAsia="仿宋_GB2312"/>
          <w:snapToGrid w:val="0"/>
          <w:color w:val="000000"/>
          <w:kern w:val="0"/>
          <w:sz w:val="32"/>
          <w:szCs w:val="32"/>
          <w:highlight w:val="none"/>
        </w:rPr>
        <w:t>生产</w:t>
      </w:r>
      <w:r>
        <w:rPr>
          <w:rFonts w:ascii="Times New Roman" w:hAnsi="Times New Roman" w:eastAsia="仿宋_GB2312"/>
          <w:snapToGrid w:val="0"/>
          <w:color w:val="000000"/>
          <w:kern w:val="0"/>
          <w:sz w:val="32"/>
          <w:szCs w:val="32"/>
          <w:highlight w:val="none"/>
        </w:rPr>
        <w:t>决策</w:t>
      </w:r>
      <w:r>
        <w:rPr>
          <w:rFonts w:hint="default" w:ascii="Times New Roman" w:hAnsi="Times New Roman" w:eastAsia="仿宋_GB2312"/>
          <w:snapToGrid w:val="0"/>
          <w:color w:val="000000"/>
          <w:kern w:val="0"/>
          <w:sz w:val="32"/>
          <w:szCs w:val="32"/>
          <w:highlight w:val="none"/>
        </w:rPr>
        <w:t>和运营深度优化。强化大型企业示范引领作用，支持有条件的大型企业构建设备互联、数据驱动、软件定义、平台支撑的技术底座，</w:t>
      </w:r>
      <w:r>
        <w:rPr>
          <w:rFonts w:hint="default" w:ascii="Times New Roman" w:hAnsi="Times New Roman" w:eastAsia="仿宋_GB2312"/>
          <w:snapToGrid w:val="0"/>
          <w:color w:val="000000"/>
          <w:kern w:val="0"/>
          <w:sz w:val="32"/>
          <w:szCs w:val="32"/>
          <w:highlight w:val="none"/>
          <w:lang w:val="en-US" w:eastAsia="zh-CN"/>
        </w:rPr>
        <w:t>推进研发、生产、经营、服务全环节重点业务人工智能技术应用，</w:t>
      </w:r>
      <w:r>
        <w:rPr>
          <w:rFonts w:hint="default" w:ascii="Times New Roman" w:hAnsi="Times New Roman" w:eastAsia="仿宋_GB2312"/>
          <w:snapToGrid w:val="0"/>
          <w:color w:val="000000"/>
          <w:kern w:val="0"/>
          <w:sz w:val="32"/>
          <w:szCs w:val="32"/>
          <w:highlight w:val="none"/>
        </w:rPr>
        <w:t>开展智能制造业务创新，</w:t>
      </w:r>
      <w:r>
        <w:rPr>
          <w:rFonts w:hint="eastAsia" w:ascii="Times New Roman" w:hAnsi="Times New Roman" w:eastAsia="仿宋_GB2312"/>
          <w:snapToGrid w:val="0"/>
          <w:color w:val="000000"/>
          <w:kern w:val="0"/>
          <w:sz w:val="32"/>
          <w:szCs w:val="32"/>
          <w:highlight w:val="none"/>
          <w:lang w:eastAsia="zh-CN"/>
        </w:rPr>
        <w:t>打造智能工厂，</w:t>
      </w:r>
      <w:r>
        <w:rPr>
          <w:rFonts w:hint="default" w:ascii="Times New Roman" w:hAnsi="Times New Roman" w:eastAsia="仿宋_GB2312"/>
          <w:snapToGrid w:val="0"/>
          <w:color w:val="000000"/>
          <w:kern w:val="0"/>
          <w:sz w:val="32"/>
          <w:szCs w:val="32"/>
          <w:highlight w:val="none"/>
        </w:rPr>
        <w:t>提升降本、质量、效益、绿色、安全等方面的转型成效</w:t>
      </w:r>
      <w:r>
        <w:rPr>
          <w:rFonts w:hint="eastAsia"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加快大型企业带动产业链协同转型，鼓励大型企业建设行业工业互联网平台，打造贯通工具链、数据链、模型链的数字底座</w:t>
      </w:r>
      <w:r>
        <w:rPr>
          <w:rFonts w:ascii="Times New Roman" w:hAnsi="Times New Roman" w:eastAsia="仿宋_GB2312"/>
          <w:snapToGrid w:val="0"/>
          <w:color w:val="000000"/>
          <w:kern w:val="0"/>
          <w:sz w:val="32"/>
          <w:szCs w:val="32"/>
          <w:highlight w:val="none"/>
        </w:rPr>
        <w:t>。</w:t>
      </w:r>
      <w:r>
        <w:rPr>
          <w:rFonts w:hint="default" w:ascii="Times New Roman" w:hAnsi="Times New Roman" w:eastAsia="仿宋_GB2312"/>
          <w:snapToGrid w:val="0"/>
          <w:color w:val="000000"/>
          <w:kern w:val="0"/>
          <w:sz w:val="32"/>
          <w:szCs w:val="32"/>
          <w:highlight w:val="none"/>
        </w:rPr>
        <w:t>支持大型企业</w:t>
      </w:r>
      <w:r>
        <w:rPr>
          <w:rFonts w:ascii="Times New Roman" w:hAnsi="Times New Roman" w:eastAsia="仿宋_GB2312"/>
          <w:snapToGrid w:val="0"/>
          <w:color w:val="000000"/>
          <w:kern w:val="0"/>
          <w:sz w:val="32"/>
          <w:szCs w:val="32"/>
          <w:highlight w:val="none"/>
        </w:rPr>
        <w:t>引导上下游企业开放制造能力、设计创意、专业知识，</w:t>
      </w:r>
      <w:r>
        <w:rPr>
          <w:rFonts w:hint="default" w:ascii="Times New Roman" w:hAnsi="Times New Roman" w:eastAsia="仿宋_GB2312"/>
          <w:snapToGrid w:val="0"/>
          <w:color w:val="000000"/>
          <w:kern w:val="0"/>
          <w:sz w:val="32"/>
          <w:szCs w:val="32"/>
          <w:highlight w:val="none"/>
        </w:rPr>
        <w:t>促进</w:t>
      </w:r>
      <w:r>
        <w:rPr>
          <w:rFonts w:ascii="Times New Roman" w:hAnsi="Times New Roman" w:eastAsia="仿宋_GB2312"/>
          <w:snapToGrid w:val="0"/>
          <w:color w:val="000000"/>
          <w:kern w:val="0"/>
          <w:sz w:val="32"/>
          <w:szCs w:val="32"/>
          <w:highlight w:val="none"/>
        </w:rPr>
        <w:t>标准适配</w:t>
      </w:r>
      <w:r>
        <w:rPr>
          <w:rFonts w:hint="default" w:ascii="Times New Roman" w:hAnsi="Times New Roman" w:eastAsia="仿宋_GB2312"/>
          <w:snapToGrid w:val="0"/>
          <w:color w:val="000000"/>
          <w:kern w:val="0"/>
          <w:sz w:val="32"/>
          <w:szCs w:val="32"/>
          <w:highlight w:val="none"/>
        </w:rPr>
        <w:t>与</w:t>
      </w:r>
      <w:r>
        <w:rPr>
          <w:rFonts w:ascii="Times New Roman" w:hAnsi="Times New Roman" w:eastAsia="仿宋_GB2312"/>
          <w:snapToGrid w:val="0"/>
          <w:color w:val="000000"/>
          <w:kern w:val="0"/>
          <w:sz w:val="32"/>
          <w:szCs w:val="32"/>
          <w:highlight w:val="none"/>
        </w:rPr>
        <w:t>信息共享，推动订单协同、研发协同和服务协同</w:t>
      </w:r>
      <w:r>
        <w:rPr>
          <w:rFonts w:hint="default" w:ascii="Times New Roman" w:hAnsi="Times New Roman" w:eastAsia="仿宋_GB2312"/>
          <w:snapToGrid w:val="0"/>
          <w:color w:val="000000"/>
          <w:kern w:val="0"/>
          <w:sz w:val="32"/>
          <w:szCs w:val="32"/>
          <w:highlight w:val="none"/>
        </w:rPr>
        <w:t>，推动企业贯通数字主线、实现全流程改造。</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D31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21F0680E">
            <w:pPr>
              <w:adjustRightInd w:val="0"/>
              <w:snapToGrid w:val="0"/>
              <w:jc w:val="center"/>
              <w:rPr>
                <w:rFonts w:ascii="Times New Roman" w:hAnsi="Times New Roman" w:eastAsia="仿宋_GB2312"/>
                <w:color w:val="000000"/>
                <w:highlight w:val="none"/>
              </w:rPr>
            </w:pPr>
            <w:r>
              <w:rPr>
                <w:rFonts w:hint="default" w:ascii="Times New Roman" w:hAnsi="Times New Roman" w:eastAsia="仿宋_GB2312"/>
                <w:b/>
                <w:color w:val="000000"/>
                <w:sz w:val="24"/>
                <w:szCs w:val="18"/>
                <w:highlight w:val="none"/>
              </w:rPr>
              <w:t>专栏</w:t>
            </w:r>
            <w:r>
              <w:rPr>
                <w:rFonts w:ascii="Times New Roman" w:hAnsi="Times New Roman" w:eastAsia="仿宋_GB2312"/>
                <w:b/>
                <w:color w:val="000000"/>
                <w:sz w:val="24"/>
                <w:szCs w:val="18"/>
                <w:highlight w:val="none"/>
              </w:rPr>
              <w:t>3</w:t>
            </w:r>
            <w:r>
              <w:rPr>
                <w:rFonts w:hint="default" w:ascii="Times New Roman" w:hAnsi="Times New Roman" w:eastAsia="仿宋_GB2312"/>
                <w:b/>
                <w:color w:val="000000"/>
                <w:sz w:val="24"/>
                <w:szCs w:val="18"/>
                <w:highlight w:val="none"/>
              </w:rPr>
              <w:t xml:space="preserve">  </w:t>
            </w:r>
            <w:r>
              <w:rPr>
                <w:rFonts w:hint="eastAsia" w:ascii="Times New Roman" w:hAnsi="Times New Roman" w:eastAsia="仿宋_GB2312"/>
                <w:b/>
                <w:color w:val="000000"/>
                <w:sz w:val="24"/>
                <w:szCs w:val="18"/>
                <w:highlight w:val="none"/>
                <w:lang w:eastAsia="zh-CN"/>
              </w:rPr>
              <w:t>智能工厂梯度培育</w:t>
            </w:r>
            <w:r>
              <w:rPr>
                <w:rFonts w:hint="default" w:ascii="Times New Roman" w:hAnsi="Times New Roman" w:eastAsia="仿宋_GB2312" w:cs="Times New Roman"/>
                <w:b/>
                <w:color w:val="000000"/>
                <w:sz w:val="24"/>
                <w:szCs w:val="18"/>
                <w:highlight w:val="none"/>
              </w:rPr>
              <w:t>工程</w:t>
            </w:r>
          </w:p>
        </w:tc>
      </w:tr>
      <w:tr w14:paraId="7563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13EF6B51">
            <w:pPr>
              <w:pStyle w:val="7"/>
              <w:spacing w:beforeAutospacing="0" w:afterAutospacing="0" w:line="320" w:lineRule="exact"/>
              <w:ind w:firstLine="480" w:firstLineChars="200"/>
              <w:rPr>
                <w:rFonts w:hint="default" w:ascii="Times New Roman" w:hAnsi="Times New Roman" w:eastAsia="仿宋_GB2312"/>
                <w:bCs/>
                <w:color w:val="000000"/>
                <w:highlight w:val="none"/>
              </w:rPr>
            </w:pPr>
            <w:r>
              <w:rPr>
                <w:rFonts w:hint="default" w:ascii="Times New Roman" w:hAnsi="Times New Roman" w:eastAsia="仿宋_GB2312"/>
                <w:bCs/>
                <w:color w:val="000000"/>
                <w:highlight w:val="none"/>
                <w:lang w:val="en-US" w:eastAsia="zh-CN"/>
              </w:rPr>
              <w:t>构建智能制造梯度培育体系，</w:t>
            </w:r>
            <w:r>
              <w:rPr>
                <w:rFonts w:hint="eastAsia" w:ascii="Times New Roman" w:hAnsi="Times New Roman" w:eastAsia="仿宋_GB2312"/>
                <w:bCs/>
                <w:color w:val="000000"/>
                <w:highlight w:val="none"/>
                <w:lang w:val="en-US" w:eastAsia="zh-CN"/>
              </w:rPr>
              <w:t>按照</w:t>
            </w:r>
            <w:r>
              <w:rPr>
                <w:rFonts w:hint="default" w:ascii="Times New Roman" w:hAnsi="Times New Roman" w:eastAsia="仿宋_GB2312"/>
                <w:bCs/>
                <w:color w:val="000000"/>
                <w:highlight w:val="none"/>
                <w:lang w:val="en-US" w:eastAsia="zh-CN"/>
              </w:rPr>
              <w:t>《智能工厂梯度培育要素条件》要求，参考《智能制造典型场景参考指引》</w:t>
            </w:r>
            <w:r>
              <w:rPr>
                <w:rFonts w:hint="eastAsia" w:ascii="Times New Roman" w:hAnsi="Times New Roman" w:eastAsia="仿宋_GB2312"/>
                <w:bCs/>
                <w:color w:val="000000"/>
                <w:highlight w:val="none"/>
                <w:lang w:val="en-US" w:eastAsia="zh-CN"/>
              </w:rPr>
              <w:t>，</w:t>
            </w:r>
            <w:r>
              <w:rPr>
                <w:rFonts w:hint="default" w:ascii="Times New Roman" w:hAnsi="Times New Roman" w:eastAsia="仿宋_GB2312"/>
                <w:bCs/>
                <w:color w:val="000000"/>
                <w:highlight w:val="none"/>
                <w:lang w:val="en-US" w:eastAsia="zh-CN"/>
              </w:rPr>
              <w:t>建设</w:t>
            </w:r>
            <w:r>
              <w:rPr>
                <w:rFonts w:hint="eastAsia" w:ascii="Times New Roman" w:hAnsi="Times New Roman" w:eastAsia="仿宋_GB2312"/>
                <w:bCs/>
                <w:color w:val="000000"/>
                <w:highlight w:val="none"/>
                <w:lang w:val="en-US" w:eastAsia="zh-CN"/>
              </w:rPr>
              <w:t>10</w:t>
            </w:r>
            <w:r>
              <w:rPr>
                <w:rFonts w:hint="default" w:ascii="Times New Roman" w:hAnsi="Times New Roman" w:eastAsia="仿宋_GB2312"/>
                <w:bCs/>
                <w:color w:val="000000"/>
                <w:highlight w:val="none"/>
                <w:lang w:val="en-US" w:eastAsia="zh-CN"/>
              </w:rPr>
              <w:t>00个先进级智能工厂，</w:t>
            </w:r>
            <w:r>
              <w:rPr>
                <w:rFonts w:hint="eastAsia" w:ascii="Times New Roman" w:hAnsi="Times New Roman" w:eastAsia="仿宋_GB2312"/>
                <w:bCs/>
                <w:color w:val="000000"/>
                <w:highlight w:val="none"/>
                <w:lang w:val="en-US" w:eastAsia="zh-CN"/>
              </w:rPr>
              <w:t>瞄准典型场景加快人工智能应用，</w:t>
            </w:r>
            <w:r>
              <w:rPr>
                <w:rFonts w:hint="default" w:ascii="Times New Roman" w:hAnsi="Times New Roman" w:eastAsia="仿宋_GB2312"/>
                <w:bCs/>
                <w:color w:val="000000"/>
                <w:highlight w:val="none"/>
                <w:lang w:val="en-US" w:eastAsia="zh-CN"/>
              </w:rPr>
              <w:t>形成一批具有区域、行业特色的数字化转型智能化升级发展路径；择优打造一批卓越级智能工厂，培育智能制造系统解决方案和标准，</w:t>
            </w:r>
            <w:r>
              <w:rPr>
                <w:rFonts w:hint="eastAsia" w:ascii="Times New Roman" w:hAnsi="Times New Roman" w:eastAsia="仿宋_GB2312"/>
                <w:bCs/>
                <w:color w:val="000000"/>
                <w:highlight w:val="none"/>
                <w:lang w:val="en-US" w:eastAsia="zh-CN"/>
              </w:rPr>
              <w:t>深化人工智能多场景协同应用，</w:t>
            </w:r>
            <w:r>
              <w:rPr>
                <w:rFonts w:hint="default" w:ascii="Times New Roman" w:hAnsi="Times New Roman" w:eastAsia="仿宋_GB2312"/>
                <w:bCs/>
                <w:color w:val="000000"/>
                <w:highlight w:val="none"/>
                <w:lang w:val="en-US" w:eastAsia="zh-CN"/>
              </w:rPr>
              <w:t>推动能力共享和协同升级</w:t>
            </w:r>
            <w:r>
              <w:rPr>
                <w:rFonts w:hint="eastAsia" w:ascii="Times New Roman" w:hAnsi="Times New Roman" w:eastAsia="仿宋_GB2312"/>
                <w:bCs/>
                <w:color w:val="000000"/>
                <w:highlight w:val="none"/>
                <w:lang w:val="en-US" w:eastAsia="zh-CN"/>
              </w:rPr>
              <w:t>，引领行业发展</w:t>
            </w:r>
            <w:r>
              <w:rPr>
                <w:rFonts w:hint="default" w:ascii="Times New Roman" w:hAnsi="Times New Roman" w:eastAsia="仿宋_GB2312"/>
                <w:bCs/>
                <w:color w:val="000000"/>
                <w:highlight w:val="none"/>
                <w:lang w:val="en-US" w:eastAsia="zh-CN"/>
              </w:rPr>
              <w:t>；争创领航级智能工厂，</w:t>
            </w:r>
            <w:r>
              <w:rPr>
                <w:rFonts w:hint="eastAsia" w:ascii="Times New Roman" w:hAnsi="Times New Roman" w:eastAsia="仿宋_GB2312"/>
                <w:bCs/>
                <w:color w:val="000000"/>
                <w:highlight w:val="none"/>
                <w:lang w:val="en-US" w:eastAsia="zh-CN"/>
              </w:rPr>
              <w:t>加快垂域大模型、工业智能体融合应用，打造新一代智能制造标杆。</w:t>
            </w:r>
          </w:p>
        </w:tc>
      </w:tr>
    </w:tbl>
    <w:p w14:paraId="7AC80737">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ascii="Times New Roman" w:hAnsi="Times New Roman" w:eastAsia="楷体_GB2312" w:cs="Times New Roman"/>
          <w:b/>
          <w:snapToGrid w:val="0"/>
          <w:spacing w:val="9"/>
          <w:kern w:val="0"/>
          <w:sz w:val="32"/>
          <w:szCs w:val="30"/>
          <w:highlight w:val="none"/>
        </w:rPr>
        <w:t>2.深化中小企业</w:t>
      </w:r>
      <w:r>
        <w:rPr>
          <w:rFonts w:hint="default" w:ascii="Times New Roman" w:hAnsi="Times New Roman" w:eastAsia="楷体_GB2312" w:cs="Times New Roman"/>
          <w:b/>
          <w:snapToGrid w:val="0"/>
          <w:spacing w:val="9"/>
          <w:kern w:val="0"/>
          <w:sz w:val="32"/>
          <w:szCs w:val="30"/>
          <w:highlight w:val="none"/>
        </w:rPr>
        <w:t>数智化</w:t>
      </w:r>
      <w:r>
        <w:rPr>
          <w:rFonts w:ascii="Times New Roman" w:hAnsi="Times New Roman" w:eastAsia="楷体_GB2312" w:cs="Times New Roman"/>
          <w:b/>
          <w:snapToGrid w:val="0"/>
          <w:spacing w:val="9"/>
          <w:kern w:val="0"/>
          <w:sz w:val="32"/>
          <w:szCs w:val="30"/>
          <w:highlight w:val="none"/>
        </w:rPr>
        <w:t>赋能</w:t>
      </w:r>
      <w:bookmarkEnd w:id="37"/>
      <w:bookmarkEnd w:id="38"/>
      <w:bookmarkEnd w:id="39"/>
    </w:p>
    <w:p w14:paraId="3F5EA64C">
      <w:pPr>
        <w:widowControl/>
        <w:kinsoku w:val="0"/>
        <w:autoSpaceDE w:val="0"/>
        <w:adjustRightInd w:val="0"/>
        <w:snapToGrid w:val="0"/>
        <w:spacing w:line="560" w:lineRule="exact"/>
        <w:ind w:firstLine="640" w:firstLineChars="200"/>
        <w:textAlignment w:val="baseline"/>
        <w:rPr>
          <w:rFonts w:ascii="Times New Roman" w:hAnsi="Times New Roman" w:eastAsia="仿宋_GB2312"/>
          <w:snapToGrid w:val="0"/>
          <w:color w:val="000000"/>
          <w:kern w:val="0"/>
          <w:sz w:val="32"/>
          <w:szCs w:val="32"/>
          <w:highlight w:val="none"/>
        </w:rPr>
      </w:pPr>
      <w:bookmarkStart w:id="40" w:name="_Toc2576"/>
      <w:bookmarkStart w:id="41" w:name="_Toc2184"/>
      <w:bookmarkStart w:id="42" w:name="_Toc13473"/>
      <w:bookmarkStart w:id="43" w:name="_Toc7994"/>
      <w:bookmarkStart w:id="44" w:name="_Toc31147"/>
      <w:r>
        <w:rPr>
          <w:rFonts w:hint="default" w:ascii="Times New Roman" w:hAnsi="Times New Roman" w:eastAsia="仿宋_GB2312"/>
          <w:snapToGrid w:val="0"/>
          <w:color w:val="000000"/>
          <w:kern w:val="0"/>
          <w:sz w:val="32"/>
          <w:szCs w:val="32"/>
          <w:highlight w:val="none"/>
        </w:rPr>
        <w:t>推动中小企业梯次转型，支持专精特新“小巨人”等企业开展高价值集成应用创新，围绕产品数字孪生、设计制造一体化、个性化定制等复杂场景开展系统化集成改造</w:t>
      </w:r>
      <w:r>
        <w:rPr>
          <w:rFonts w:hint="default"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支持省级专精特新中小企业、规上工业中小企业围绕各环节各领域转型需求，实施重点场景深度改造，推动“小快轻准”产品和解决方案在关键环节的应用</w:t>
      </w:r>
      <w:r>
        <w:rPr>
          <w:rFonts w:hint="default"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支持小微企业推广普惠性“上云用数赋智”服务，开展企业“微改造”。因地制宜探索中小企业数智化转型路径，推进国家中小企业数字化转型试点城市建设。</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81D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53864B27">
            <w:pPr>
              <w:adjustRightInd w:val="0"/>
              <w:snapToGrid w:val="0"/>
              <w:jc w:val="center"/>
              <w:rPr>
                <w:rFonts w:ascii="Times New Roman" w:hAnsi="Times New Roman" w:eastAsia="仿宋_GB2312"/>
                <w:color w:val="000000"/>
                <w:highlight w:val="none"/>
              </w:rPr>
            </w:pPr>
            <w:r>
              <w:rPr>
                <w:rFonts w:hint="default" w:ascii="Times New Roman" w:hAnsi="Times New Roman" w:eastAsia="仿宋_GB2312"/>
                <w:b/>
                <w:color w:val="000000"/>
                <w:sz w:val="24"/>
                <w:szCs w:val="18"/>
                <w:highlight w:val="none"/>
              </w:rPr>
              <w:t>专栏</w:t>
            </w:r>
            <w:r>
              <w:rPr>
                <w:rFonts w:hint="eastAsia" w:ascii="Times New Roman" w:hAnsi="Times New Roman" w:eastAsia="仿宋_GB2312"/>
                <w:b/>
                <w:color w:val="000000"/>
                <w:sz w:val="24"/>
                <w:szCs w:val="18"/>
                <w:highlight w:val="none"/>
                <w:lang w:val="en-US" w:eastAsia="zh-CN"/>
              </w:rPr>
              <w:t>4</w:t>
            </w:r>
            <w:r>
              <w:rPr>
                <w:rFonts w:hint="default" w:ascii="Times New Roman" w:hAnsi="Times New Roman" w:eastAsia="仿宋_GB2312"/>
                <w:b/>
                <w:color w:val="000000"/>
                <w:sz w:val="24"/>
                <w:szCs w:val="18"/>
                <w:highlight w:val="none"/>
              </w:rPr>
              <w:t xml:space="preserve">  </w:t>
            </w:r>
            <w:r>
              <w:rPr>
                <w:rFonts w:ascii="Times New Roman" w:hAnsi="Times New Roman" w:eastAsia="仿宋_GB2312"/>
                <w:b/>
                <w:color w:val="000000"/>
                <w:sz w:val="24"/>
                <w:szCs w:val="18"/>
                <w:highlight w:val="none"/>
              </w:rPr>
              <w:t>数智化转型</w:t>
            </w:r>
            <w:r>
              <w:rPr>
                <w:rFonts w:hint="default" w:ascii="Times New Roman" w:hAnsi="Times New Roman" w:eastAsia="仿宋_GB2312"/>
                <w:b/>
                <w:color w:val="000000"/>
                <w:sz w:val="24"/>
                <w:szCs w:val="18"/>
                <w:highlight w:val="none"/>
              </w:rPr>
              <w:t>“</w:t>
            </w:r>
            <w:r>
              <w:rPr>
                <w:rFonts w:hint="eastAsia" w:ascii="Times New Roman" w:hAnsi="Times New Roman" w:eastAsia="仿宋_GB2312"/>
                <w:b/>
                <w:color w:val="000000"/>
                <w:sz w:val="24"/>
                <w:szCs w:val="18"/>
                <w:highlight w:val="none"/>
              </w:rPr>
              <w:t>智改数转网联</w:t>
            </w:r>
            <w:r>
              <w:rPr>
                <w:rFonts w:hint="default" w:ascii="Times New Roman" w:hAnsi="Times New Roman" w:eastAsia="仿宋_GB2312"/>
                <w:b/>
                <w:color w:val="000000"/>
                <w:sz w:val="24"/>
                <w:szCs w:val="18"/>
                <w:highlight w:val="none"/>
              </w:rPr>
              <w:t>”工程</w:t>
            </w:r>
          </w:p>
        </w:tc>
      </w:tr>
      <w:tr w14:paraId="6F79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481115C8">
            <w:pPr>
              <w:pStyle w:val="7"/>
              <w:spacing w:beforeAutospacing="0" w:afterAutospacing="0" w:line="320" w:lineRule="exact"/>
              <w:ind w:firstLine="480" w:firstLineChars="200"/>
              <w:rPr>
                <w:rFonts w:hint="default" w:ascii="Times New Roman" w:hAnsi="Times New Roman" w:eastAsia="仿宋_GB2312"/>
                <w:bCs/>
                <w:color w:val="000000"/>
                <w:highlight w:val="none"/>
              </w:rPr>
            </w:pPr>
            <w:r>
              <w:rPr>
                <w:rFonts w:hint="default" w:ascii="Times New Roman" w:hAnsi="Times New Roman" w:eastAsia="仿宋_GB2312"/>
                <w:bCs/>
                <w:color w:val="000000"/>
                <w:highlight w:val="none"/>
              </w:rPr>
              <w:t>支持企业制定数智化转型整体方案，提升数据采集、知识沉淀、业务贯通和生态构建等能力，实现数据驱动的智能生产决策和运营深度优化。支持有条件的大型企业构建设备互联、数据驱动、软件定义、平台支撑的技术底座，推进研发、生产、经营、服务全环节重点业务人工智能技术应用。支持企业引导上下游企业开放制造能力、设计创意、专业知识，促进标准适配与信息共享，推动订单协同、研发协同和服务协同，推动企业贯通数字主线、实现全流程改造。培育</w:t>
            </w:r>
            <w:r>
              <w:rPr>
                <w:rFonts w:hint="default" w:ascii="Times New Roman" w:hAnsi="Times New Roman" w:eastAsia="仿宋_GB2312"/>
                <w:bCs/>
                <w:color w:val="000000"/>
                <w:highlight w:val="none"/>
                <w:lang w:val="en-US" w:eastAsia="zh-CN"/>
              </w:rPr>
              <w:t>制造业数字化转型标杆，</w:t>
            </w:r>
            <w:r>
              <w:rPr>
                <w:rFonts w:hint="default" w:ascii="Times New Roman" w:hAnsi="Times New Roman" w:eastAsia="仿宋_GB2312"/>
                <w:bCs/>
                <w:color w:val="000000"/>
                <w:highlight w:val="none"/>
              </w:rPr>
              <w:t>“一企一档”建立企业数字化转型档案，</w:t>
            </w:r>
            <w:r>
              <w:rPr>
                <w:rFonts w:hint="eastAsia" w:ascii="Times New Roman" w:hAnsi="Times New Roman" w:eastAsia="仿宋_GB2312"/>
                <w:bCs/>
                <w:color w:val="000000"/>
                <w:highlight w:val="none"/>
                <w:lang w:eastAsia="zh-CN"/>
              </w:rPr>
              <w:t>推动</w:t>
            </w:r>
            <w:r>
              <w:rPr>
                <w:rFonts w:hint="default" w:ascii="Times New Roman" w:hAnsi="Times New Roman" w:eastAsia="仿宋_GB2312"/>
                <w:bCs/>
                <w:color w:val="000000"/>
                <w:highlight w:val="none"/>
              </w:rPr>
              <w:t>1000家企业达到数字化转型评估L3级以上，全省两化融合水平明显提高，关键工序数控化率、工业设备上云率继续保持全国领先。</w:t>
            </w:r>
          </w:p>
        </w:tc>
      </w:tr>
    </w:tbl>
    <w:p w14:paraId="0F6846CD">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hint="default" w:ascii="Times New Roman" w:hAnsi="Times New Roman" w:eastAsia="楷体_GB2312" w:cs="Times New Roman"/>
          <w:b/>
          <w:snapToGrid w:val="0"/>
          <w:spacing w:val="9"/>
          <w:kern w:val="0"/>
          <w:sz w:val="32"/>
          <w:szCs w:val="30"/>
          <w:highlight w:val="none"/>
        </w:rPr>
        <w:t>3.支持</w:t>
      </w:r>
      <w:r>
        <w:rPr>
          <w:rFonts w:ascii="Times New Roman" w:hAnsi="Times New Roman" w:eastAsia="楷体_GB2312" w:cs="Times New Roman"/>
          <w:b/>
          <w:snapToGrid w:val="0"/>
          <w:spacing w:val="9"/>
          <w:kern w:val="0"/>
          <w:sz w:val="32"/>
          <w:szCs w:val="30"/>
          <w:highlight w:val="none"/>
        </w:rPr>
        <w:t>重点产业</w:t>
      </w:r>
      <w:r>
        <w:rPr>
          <w:rFonts w:hint="default" w:ascii="Times New Roman" w:hAnsi="Times New Roman" w:eastAsia="楷体_GB2312" w:cs="Times New Roman"/>
          <w:b/>
          <w:snapToGrid w:val="0"/>
          <w:spacing w:val="9"/>
          <w:kern w:val="0"/>
          <w:sz w:val="32"/>
          <w:szCs w:val="30"/>
          <w:highlight w:val="none"/>
        </w:rPr>
        <w:t>“</w:t>
      </w:r>
      <w:r>
        <w:rPr>
          <w:rFonts w:ascii="Times New Roman" w:hAnsi="Times New Roman" w:eastAsia="楷体_GB2312" w:cs="Times New Roman"/>
          <w:b/>
          <w:snapToGrid w:val="0"/>
          <w:spacing w:val="9"/>
          <w:kern w:val="0"/>
          <w:sz w:val="32"/>
          <w:szCs w:val="30"/>
          <w:highlight w:val="none"/>
        </w:rPr>
        <w:t>链式</w:t>
      </w:r>
      <w:r>
        <w:rPr>
          <w:rFonts w:hint="default" w:ascii="Times New Roman" w:hAnsi="Times New Roman" w:eastAsia="楷体_GB2312" w:cs="Times New Roman"/>
          <w:b/>
          <w:snapToGrid w:val="0"/>
          <w:spacing w:val="9"/>
          <w:kern w:val="0"/>
          <w:sz w:val="32"/>
          <w:szCs w:val="30"/>
          <w:highlight w:val="none"/>
        </w:rPr>
        <w:t>”改造</w:t>
      </w:r>
    </w:p>
    <w:p w14:paraId="35AE3208">
      <w:pPr>
        <w:widowControl/>
        <w:spacing w:line="560" w:lineRule="exact"/>
        <w:ind w:firstLine="642"/>
        <w:jc w:val="left"/>
        <w:rPr>
          <w:rFonts w:ascii="Times New Roman" w:hAnsi="Times New Roman" w:eastAsia="仿宋_GB2312"/>
          <w:snapToGrid w:val="0"/>
          <w:color w:val="000000"/>
          <w:kern w:val="0"/>
          <w:sz w:val="32"/>
          <w:szCs w:val="32"/>
          <w:highlight w:val="none"/>
        </w:rPr>
      </w:pPr>
      <w:r>
        <w:rPr>
          <w:rFonts w:hint="default" w:ascii="Times New Roman" w:hAnsi="Times New Roman" w:eastAsia="仿宋_GB2312"/>
          <w:snapToGrid w:val="0"/>
          <w:color w:val="000000"/>
          <w:kern w:val="0"/>
          <w:sz w:val="32"/>
          <w:szCs w:val="32"/>
          <w:highlight w:val="none"/>
        </w:rPr>
        <w:t>围绕重点行业实施数智化转型升级，推进研发设计云协同、生产智能化、运维服务创新和管理流程优化，推动“一链多场景”融合创新，探索跨场景集成模式。</w:t>
      </w:r>
      <w:r>
        <w:rPr>
          <w:rFonts w:hint="eastAsia" w:ascii="Times New Roman" w:hAnsi="Times New Roman" w:eastAsia="仿宋_GB2312"/>
          <w:snapToGrid w:val="0"/>
          <w:color w:val="000000"/>
          <w:kern w:val="0"/>
          <w:sz w:val="32"/>
          <w:szCs w:val="32"/>
          <w:highlight w:val="none"/>
          <w:lang w:eastAsia="zh-CN"/>
        </w:rPr>
        <w:t>加强“一图四清单”成果推广，强化成果提炼和经验推广。</w:t>
      </w:r>
      <w:r>
        <w:rPr>
          <w:rFonts w:hint="default" w:ascii="Times New Roman" w:hAnsi="Times New Roman" w:eastAsia="仿宋_GB2312"/>
          <w:snapToGrid w:val="0"/>
          <w:color w:val="000000"/>
          <w:kern w:val="0"/>
          <w:sz w:val="32"/>
          <w:szCs w:val="32"/>
          <w:highlight w:val="none"/>
        </w:rPr>
        <w:t>推动原材料行业</w:t>
      </w:r>
      <w:r>
        <w:rPr>
          <w:rFonts w:ascii="Times New Roman" w:hAnsi="Times New Roman" w:eastAsia="仿宋_GB2312"/>
          <w:snapToGrid w:val="0"/>
          <w:color w:val="000000"/>
          <w:kern w:val="0"/>
          <w:sz w:val="32"/>
          <w:szCs w:val="32"/>
          <w:highlight w:val="none"/>
        </w:rPr>
        <w:t>研发模式变革，基于人工智能开展材料成分设计、结构优化和性能预测，支持行业企业开展装备及工艺流程优化升级</w:t>
      </w:r>
      <w:r>
        <w:rPr>
          <w:rFonts w:hint="default" w:ascii="Times New Roman" w:hAnsi="Times New Roman" w:eastAsia="仿宋_GB2312"/>
          <w:snapToGrid w:val="0"/>
          <w:color w:val="000000"/>
          <w:kern w:val="0"/>
          <w:sz w:val="32"/>
          <w:szCs w:val="32"/>
          <w:highlight w:val="none"/>
        </w:rPr>
        <w:t>。引导装备制造企业开展装备全生命周期管理，推广柔性化制造模式，创新智能化运维服务。推动消费品行业提升新品智能研发能力，推动生成式人工智能技术在流行趋势预测、产品创新和工艺智能升级等新品研发场景的深度应用，培育消费新场景新业态。加强电子信息行业核心数智技术攻关，升级高端电子信息产品，深化先进计算、人机交互、大数据等技术在终端产品的应用，构建消费电子产品智能互联生态。实施“链网协同”行动，发展“平台+产业链+供应链”融合模式，建设重点产业链供应链数智化协同平台，强化数据共享、业务协同和资源配置能力，推进重点产业链、供应链数智化改造升级。</w:t>
      </w:r>
    </w:p>
    <w:p w14:paraId="285BD454">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hint="default" w:ascii="Times New Roman" w:hAnsi="Times New Roman" w:eastAsia="楷体_GB2312" w:cs="Times New Roman"/>
          <w:b/>
          <w:snapToGrid w:val="0"/>
          <w:spacing w:val="9"/>
          <w:kern w:val="0"/>
          <w:sz w:val="32"/>
          <w:szCs w:val="30"/>
          <w:highlight w:val="none"/>
        </w:rPr>
        <w:t>4.推进区域数智化转型</w:t>
      </w:r>
    </w:p>
    <w:p w14:paraId="03732935">
      <w:pPr>
        <w:spacing w:line="560" w:lineRule="exact"/>
        <w:ind w:firstLine="640" w:firstLineChars="200"/>
        <w:rPr>
          <w:rFonts w:hint="default" w:ascii="Times New Roman" w:hAnsi="Times New Roman" w:eastAsia="仿宋_GB2312"/>
          <w:bCs/>
          <w:color w:val="000000"/>
          <w:kern w:val="0"/>
          <w:sz w:val="32"/>
          <w:szCs w:val="32"/>
          <w:highlight w:val="none"/>
          <w:lang w:bidi="ar"/>
        </w:rPr>
      </w:pPr>
      <w:r>
        <w:rPr>
          <w:rFonts w:hint="eastAsia" w:ascii="Times New Roman" w:hAnsi="Times New Roman" w:eastAsia="仿宋_GB2312"/>
          <w:sz w:val="32"/>
          <w:szCs w:val="32"/>
          <w:highlight w:val="none"/>
          <w:lang w:val="en-US" w:eastAsia="zh-CN"/>
        </w:rPr>
        <w:t>推动集群企业数智化改造，实现产业集群规模以上制造业企业、专精特新中小企业、“领跑者”企业数字化改造全覆盖，打造共享工厂，加快人工智能技术在产业集群共享场景的渗透应用，形成一批智慧集群。在产业集群开展“产业集群数字化+金融”共享试点建设，开发“数字化+金融”产品与解决方案，降低集群企业数字化转型成本，并推动试点模式的复制推广。培育产业大脑，打通集群产业链、供应链、创新链、政策链、资金链。推动园区数字化转型，加快园区5G演进、边缘计算等数字基础设施建设，推进园区产业数字化，加强数字化服务，完善数字化管理，提升园区发展质量，打造省级先进数字园区，争创国家高标准数字园区。</w:t>
      </w:r>
    </w:p>
    <w:tbl>
      <w:tblPr>
        <w:tblStyle w:val="9"/>
        <w:tblW w:w="8528"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73E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shd w:val="clear" w:color="auto" w:fill="auto"/>
          </w:tcPr>
          <w:p w14:paraId="312A1E0F">
            <w:pPr>
              <w:adjustRightInd w:val="0"/>
              <w:snapToGrid w:val="0"/>
              <w:jc w:val="center"/>
              <w:rPr>
                <w:rFonts w:ascii="Times New Roman" w:hAnsi="Times New Roman" w:eastAsia="仿宋_GB2312"/>
                <w:bCs/>
                <w:color w:val="000000"/>
                <w:kern w:val="0"/>
                <w:sz w:val="24"/>
                <w:highlight w:val="none"/>
                <w:lang w:bidi="ar"/>
              </w:rPr>
            </w:pPr>
            <w:r>
              <w:rPr>
                <w:rFonts w:ascii="Times New Roman" w:hAnsi="Times New Roman" w:eastAsia="仿宋_GB2312"/>
                <w:b/>
                <w:color w:val="000000"/>
                <w:sz w:val="24"/>
                <w:szCs w:val="18"/>
                <w:highlight w:val="none"/>
              </w:rPr>
              <w:t>专栏</w:t>
            </w:r>
            <w:r>
              <w:rPr>
                <w:rFonts w:hint="eastAsia" w:ascii="Times New Roman" w:hAnsi="Times New Roman" w:eastAsia="仿宋_GB2312"/>
                <w:b/>
                <w:color w:val="000000"/>
                <w:sz w:val="24"/>
                <w:szCs w:val="18"/>
                <w:highlight w:val="none"/>
                <w:lang w:val="en-US" w:eastAsia="zh-CN"/>
              </w:rPr>
              <w:t>5</w:t>
            </w:r>
            <w:r>
              <w:rPr>
                <w:rFonts w:ascii="Times New Roman" w:hAnsi="Times New Roman" w:eastAsia="仿宋_GB2312"/>
                <w:b/>
                <w:color w:val="000000"/>
                <w:sz w:val="24"/>
                <w:szCs w:val="18"/>
                <w:highlight w:val="none"/>
              </w:rPr>
              <w:t xml:space="preserve"> </w:t>
            </w:r>
            <w:r>
              <w:rPr>
                <w:rFonts w:hint="default" w:ascii="Times New Roman" w:hAnsi="Times New Roman" w:eastAsia="仿宋_GB2312"/>
                <w:b/>
                <w:color w:val="000000"/>
                <w:sz w:val="24"/>
                <w:szCs w:val="18"/>
                <w:highlight w:val="none"/>
              </w:rPr>
              <w:t>产业集群数智化赋能</w:t>
            </w:r>
            <w:r>
              <w:rPr>
                <w:rFonts w:ascii="Times New Roman" w:hAnsi="Times New Roman" w:eastAsia="仿宋_GB2312"/>
                <w:b/>
                <w:color w:val="000000"/>
                <w:sz w:val="24"/>
                <w:szCs w:val="18"/>
                <w:highlight w:val="none"/>
              </w:rPr>
              <w:t>升级工程</w:t>
            </w:r>
          </w:p>
        </w:tc>
      </w:tr>
      <w:tr w14:paraId="583E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shd w:val="clear" w:color="auto" w:fill="auto"/>
          </w:tcPr>
          <w:p w14:paraId="40B8077A">
            <w:pPr>
              <w:spacing w:line="320" w:lineRule="exact"/>
              <w:ind w:firstLine="480" w:firstLineChars="200"/>
              <w:rPr>
                <w:rFonts w:ascii="Times New Roman" w:hAnsi="Times New Roman" w:eastAsia="仿宋_GB2312"/>
                <w:bCs/>
                <w:color w:val="000000"/>
                <w:kern w:val="0"/>
                <w:sz w:val="24"/>
                <w:highlight w:val="none"/>
                <w:lang w:bidi="ar"/>
              </w:rPr>
            </w:pPr>
            <w:r>
              <w:rPr>
                <w:rFonts w:hint="default" w:ascii="Times New Roman" w:hAnsi="Times New Roman" w:eastAsia="仿宋_GB2312" w:cs="Times New Roman"/>
                <w:bCs/>
                <w:color w:val="000000"/>
                <w:kern w:val="0"/>
                <w:sz w:val="24"/>
                <w:highlight w:val="none"/>
                <w:lang w:val="en-US" w:eastAsia="zh-CN" w:bidi="ar"/>
              </w:rPr>
              <w:t>推动集群规模以上制造业企业、专精特新中小企业、“领跑者”企业开展数智化改造，加快集群中小企业上云，降低企业数字化转型成本。探索产业集群整体数字化转型模式和路径，培育10个产业数字化水平高、专业服务品质高、运营管理效率高、基础设施能级高的智慧集群。以“产业集群数字化+金融”为切入口，培育一批数字化转型创新场景</w:t>
            </w:r>
            <w:r>
              <w:rPr>
                <w:rFonts w:hint="eastAsia" w:ascii="Times New Roman" w:hAnsi="Times New Roman" w:eastAsia="仿宋_GB2312" w:cs="Times New Roman"/>
                <w:bCs/>
                <w:color w:val="000000"/>
                <w:kern w:val="0"/>
                <w:sz w:val="24"/>
                <w:highlight w:val="none"/>
                <w:lang w:val="en-US" w:eastAsia="zh-CN" w:bidi="ar"/>
              </w:rPr>
              <w:t>，</w:t>
            </w:r>
            <w:r>
              <w:rPr>
                <w:rFonts w:hint="default" w:ascii="Times New Roman" w:hAnsi="Times New Roman" w:eastAsia="仿宋_GB2312" w:cs="Times New Roman"/>
                <w:bCs/>
                <w:color w:val="000000"/>
                <w:kern w:val="0"/>
                <w:sz w:val="24"/>
                <w:highlight w:val="none"/>
                <w:lang w:val="en-US" w:eastAsia="zh-CN" w:bidi="ar"/>
              </w:rPr>
              <w:t>在部分积极性高的产业集群率先开展“产业集群数字化+金融”共享试点建设，探索建立“运营商+银行+产业集群+企业”的推进模式，开发“数字化+金融”产品与解决方案，降低集群企业数字化转型成本，提高数字化转型建设质效，解决中小企业融资难、融资贵等问题。鼓励产业集群建设一批集数智转型、原料集采、产品集销、共享制造、数字金融、仓储物流、供应链管理、产业链对接、产业治理等服务于一体的产业大脑，汇聚政府、行业和企业数据，打通集群产业链、供应链、创新链、政策链、资金链。</w:t>
            </w:r>
            <w:r>
              <w:rPr>
                <w:rFonts w:ascii="Times New Roman" w:hAnsi="Times New Roman" w:eastAsia="仿宋_GB2312"/>
                <w:bCs/>
                <w:color w:val="000000"/>
                <w:kern w:val="0"/>
                <w:sz w:val="24"/>
                <w:highlight w:val="none"/>
                <w:lang w:bidi="ar"/>
              </w:rPr>
              <w:t>打造30个省级先进数字园区，争创国家高标准数字园区。</w:t>
            </w:r>
          </w:p>
        </w:tc>
      </w:tr>
      <w:bookmarkEnd w:id="40"/>
      <w:bookmarkEnd w:id="41"/>
      <w:bookmarkEnd w:id="42"/>
      <w:bookmarkEnd w:id="43"/>
      <w:bookmarkEnd w:id="44"/>
    </w:tbl>
    <w:p w14:paraId="01091389">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bookmarkStart w:id="45" w:name="_Toc11422"/>
      <w:bookmarkStart w:id="46" w:name="_Toc610"/>
      <w:bookmarkStart w:id="47" w:name="_Toc1780917257"/>
      <w:bookmarkStart w:id="48" w:name="_Toc1055690762"/>
      <w:bookmarkStart w:id="49" w:name="_Toc29754"/>
      <w:r>
        <w:rPr>
          <w:rFonts w:hint="default" w:ascii="Times New Roman" w:hAnsi="Times New Roman" w:eastAsia="楷体_GB2312" w:cs="Times New Roman"/>
          <w:b/>
          <w:snapToGrid w:val="0"/>
          <w:spacing w:val="9"/>
          <w:kern w:val="0"/>
          <w:sz w:val="32"/>
          <w:szCs w:val="30"/>
          <w:highlight w:val="none"/>
        </w:rPr>
        <w:t>5.推动重点领域智能技术融合应用</w:t>
      </w:r>
    </w:p>
    <w:p w14:paraId="26E17BDA">
      <w:pPr>
        <w:spacing w:line="560" w:lineRule="exact"/>
        <w:ind w:firstLine="640" w:firstLineChars="200"/>
        <w:rPr>
          <w:rFonts w:hint="default" w:ascii="Times New Roman" w:hAnsi="Times New Roman" w:eastAsia="仿宋_GB2312"/>
          <w:bCs/>
          <w:color w:val="000000"/>
          <w:kern w:val="0"/>
          <w:sz w:val="32"/>
          <w:szCs w:val="32"/>
          <w:highlight w:val="none"/>
          <w:lang w:bidi="ar"/>
        </w:rPr>
      </w:pPr>
      <w:r>
        <w:rPr>
          <w:rFonts w:hint="default" w:ascii="Times New Roman" w:hAnsi="Times New Roman" w:eastAsia="仿宋_GB2312"/>
          <w:color w:val="000000"/>
          <w:kern w:val="0"/>
          <w:sz w:val="32"/>
          <w:szCs w:val="32"/>
          <w:highlight w:val="none"/>
          <w:lang w:bidi="ar"/>
        </w:rPr>
        <w:t>加快安全生产智能化升级，</w:t>
      </w:r>
      <w:r>
        <w:rPr>
          <w:rFonts w:ascii="Times New Roman" w:hAnsi="Times New Roman" w:eastAsia="仿宋_GB2312"/>
          <w:bCs/>
          <w:color w:val="000000"/>
          <w:kern w:val="0"/>
          <w:sz w:val="32"/>
          <w:szCs w:val="32"/>
          <w:highlight w:val="none"/>
          <w:lang w:bidi="ar"/>
        </w:rPr>
        <w:t>推动人工智能、工业互联网、数字孪生等技术与安全生产深度融合</w:t>
      </w:r>
      <w:r>
        <w:rPr>
          <w:rFonts w:hint="default" w:ascii="Times New Roman" w:hAnsi="Times New Roman" w:eastAsia="仿宋_GB2312"/>
          <w:bCs/>
          <w:color w:val="000000"/>
          <w:kern w:val="0"/>
          <w:sz w:val="32"/>
          <w:szCs w:val="32"/>
          <w:highlight w:val="none"/>
          <w:lang w:bidi="ar"/>
        </w:rPr>
        <w:t>，</w:t>
      </w:r>
      <w:r>
        <w:rPr>
          <w:rFonts w:ascii="Times New Roman" w:hAnsi="Times New Roman" w:eastAsia="仿宋_GB2312"/>
          <w:bCs/>
          <w:color w:val="000000"/>
          <w:kern w:val="0"/>
          <w:sz w:val="32"/>
          <w:szCs w:val="32"/>
          <w:highlight w:val="none"/>
          <w:lang w:bidi="ar"/>
        </w:rPr>
        <w:t>对生产环境、关键设备和重点岗位实施全天候在线监测，实现隐患自动识别、风险智能研判和预警处置</w:t>
      </w:r>
      <w:r>
        <w:rPr>
          <w:rFonts w:hint="default" w:ascii="Times New Roman" w:hAnsi="Times New Roman" w:eastAsia="仿宋_GB2312"/>
          <w:bCs/>
          <w:color w:val="000000"/>
          <w:kern w:val="0"/>
          <w:sz w:val="32"/>
          <w:szCs w:val="32"/>
          <w:highlight w:val="none"/>
          <w:lang w:bidi="ar"/>
        </w:rPr>
        <w:t>，引导企业构建覆盖风险感知、智能预警、应急处置的安全生产数智化管理体系</w:t>
      </w:r>
      <w:r>
        <w:rPr>
          <w:rFonts w:hint="default" w:ascii="Times New Roman" w:hAnsi="Times New Roman" w:eastAsia="仿宋_GB2312"/>
          <w:bCs/>
          <w:color w:val="000000"/>
          <w:kern w:val="0"/>
          <w:sz w:val="32"/>
          <w:szCs w:val="32"/>
          <w:highlight w:val="none"/>
          <w:lang w:eastAsia="zh-CN" w:bidi="ar"/>
        </w:rPr>
        <w:t>。</w:t>
      </w:r>
      <w:r>
        <w:rPr>
          <w:rFonts w:ascii="Times New Roman" w:hAnsi="Times New Roman" w:eastAsia="仿宋_GB2312"/>
          <w:bCs/>
          <w:color w:val="000000"/>
          <w:kern w:val="0"/>
          <w:sz w:val="32"/>
          <w:szCs w:val="32"/>
          <w:highlight w:val="none"/>
          <w:lang w:bidi="ar"/>
        </w:rPr>
        <w:t>探索建设安全生产数字孪生工厂，推动事故风险模拟推演、应急预案智能生成和应急指挥协同联动，提升本质安全水平和安全监管效能。</w:t>
      </w:r>
      <w:r>
        <w:rPr>
          <w:rFonts w:hint="default" w:ascii="Times New Roman" w:hAnsi="Times New Roman" w:eastAsia="仿宋_GB2312"/>
          <w:color w:val="000000"/>
          <w:kern w:val="0"/>
          <w:sz w:val="32"/>
          <w:szCs w:val="32"/>
          <w:highlight w:val="none"/>
          <w:lang w:bidi="ar"/>
        </w:rPr>
        <w:t>推动工业绿色低碳转型，</w:t>
      </w:r>
      <w:r>
        <w:rPr>
          <w:rFonts w:ascii="Times New Roman" w:hAnsi="Times New Roman" w:eastAsia="仿宋_GB2312"/>
          <w:bCs/>
          <w:color w:val="000000"/>
          <w:kern w:val="0"/>
          <w:sz w:val="32"/>
          <w:szCs w:val="32"/>
          <w:highlight w:val="none"/>
          <w:lang w:bidi="ar"/>
        </w:rPr>
        <w:t>聚焦钢铁、石化、建材等重点行业，推进能源管理、生产控制和碳排放管理一体化建设</w:t>
      </w:r>
      <w:r>
        <w:rPr>
          <w:rFonts w:hint="default" w:ascii="Times New Roman" w:hAnsi="Times New Roman" w:eastAsia="仿宋_GB2312"/>
          <w:bCs/>
          <w:color w:val="000000"/>
          <w:kern w:val="0"/>
          <w:sz w:val="32"/>
          <w:szCs w:val="32"/>
          <w:highlight w:val="none"/>
          <w:lang w:eastAsia="zh-CN" w:bidi="ar"/>
        </w:rPr>
        <w:t>。</w:t>
      </w:r>
      <w:r>
        <w:rPr>
          <w:rFonts w:hint="default" w:ascii="Times New Roman" w:hAnsi="Times New Roman" w:eastAsia="仿宋_GB2312"/>
          <w:bCs/>
          <w:color w:val="000000"/>
          <w:kern w:val="0"/>
          <w:sz w:val="32"/>
          <w:szCs w:val="32"/>
          <w:highlight w:val="none"/>
          <w:lang w:bidi="ar"/>
        </w:rPr>
        <w:t>完善绿色制造体系和服务体系，通过绿电直连增加企业电力供应，培育有竞争力的低碳企业，探索绿色低碳导向的新产业、新业态、新模式，推进数智技术赋能绿色转型。</w:t>
      </w:r>
    </w:p>
    <w:p w14:paraId="20095BC5">
      <w:pPr>
        <w:spacing w:line="560" w:lineRule="exact"/>
        <w:ind w:firstLine="679" w:firstLineChars="200"/>
        <w:jc w:val="left"/>
        <w:outlineLvl w:val="1"/>
        <w:rPr>
          <w:rFonts w:hint="eastAsia" w:ascii="仿宋_GB2312" w:eastAsia="仿宋_GB2312"/>
          <w:sz w:val="32"/>
          <w:szCs w:val="32"/>
          <w:highlight w:val="none"/>
          <w:lang w:eastAsia="zh-CN"/>
        </w:rPr>
      </w:pPr>
      <w:r>
        <w:rPr>
          <w:rFonts w:hint="eastAsia" w:ascii="Times New Roman" w:hAnsi="Times New Roman" w:eastAsia="楷体_GB2312" w:cs="Times New Roman"/>
          <w:b/>
          <w:snapToGrid w:val="0"/>
          <w:spacing w:val="9"/>
          <w:kern w:val="0"/>
          <w:sz w:val="32"/>
          <w:szCs w:val="30"/>
          <w:highlight w:val="none"/>
          <w:lang w:val="en-US" w:eastAsia="zh-CN"/>
        </w:rPr>
        <w:t>6.推动全价值链数字化转型。</w:t>
      </w:r>
      <w:r>
        <w:rPr>
          <w:rFonts w:hint="eastAsia" w:ascii="仿宋_GB2312" w:eastAsia="仿宋_GB2312" w:cs="Times New Roman"/>
          <w:sz w:val="32"/>
          <w:szCs w:val="32"/>
          <w:highlight w:val="none"/>
          <w:lang w:val="en-US" w:eastAsia="zh-CN"/>
        </w:rPr>
        <w:t>在研发设计环节，</w:t>
      </w:r>
      <w:r>
        <w:rPr>
          <w:rFonts w:hint="eastAsia" w:ascii="仿宋_GB2312" w:eastAsia="仿宋_GB2312" w:cs="Times New Roman"/>
          <w:sz w:val="32"/>
          <w:szCs w:val="32"/>
          <w:highlight w:val="none"/>
          <w:lang w:eastAsia="zh-CN"/>
        </w:rPr>
        <w:t>依托数字仿真、模型设计、协同研发技术，搭建数字化设计平台，替代传统试错研发模式，缩短产品研发周期，优化产品工艺方案，提升新品创新与落地效率。</w:t>
      </w:r>
      <w:bookmarkEnd w:id="45"/>
      <w:bookmarkEnd w:id="46"/>
      <w:bookmarkEnd w:id="47"/>
      <w:bookmarkEnd w:id="48"/>
      <w:bookmarkEnd w:id="49"/>
      <w:bookmarkStart w:id="50" w:name="_Toc1730887059"/>
      <w:bookmarkStart w:id="51" w:name="_Toc2726"/>
      <w:bookmarkStart w:id="52" w:name="_Toc2068666552"/>
      <w:bookmarkStart w:id="53" w:name="_Toc15289"/>
      <w:bookmarkStart w:id="54" w:name="_Toc6124"/>
      <w:bookmarkStart w:id="55" w:name="_Toc616008350"/>
      <w:r>
        <w:rPr>
          <w:rFonts w:hint="eastAsia" w:ascii="仿宋_GB2312" w:eastAsia="仿宋_GB2312" w:cs="Times New Roman"/>
          <w:sz w:val="32"/>
          <w:szCs w:val="32"/>
          <w:highlight w:val="none"/>
          <w:lang w:eastAsia="zh-CN"/>
        </w:rPr>
        <w:t>生产制造环节，依托工业互联网、物联网及智能控制系统，打通产线数据壁垒，实现</w:t>
      </w:r>
      <w:r>
        <w:rPr>
          <w:rFonts w:hint="eastAsia" w:ascii="仿宋_GB2312" w:eastAsia="仿宋_GB2312"/>
          <w:sz w:val="32"/>
          <w:szCs w:val="32"/>
          <w:highlight w:val="none"/>
          <w:lang w:eastAsia="zh-CN"/>
        </w:rPr>
        <w:t>生产流程可视化、设备运维智能化、质量检测精准化，降低生产能耗与次品率，筑牢生产智造根基。营销服务环节，运用大数据分析挖掘客户需求，依托数字化平台精准对接市场，同时搭建线上售后体系，提供设备监测、预判维护、远程服务等增值服务，创新服务模式、提升客户粘性。运营管理环节，整合ERP、数字化管理系统，打通财务、人力、供应链数据，破除信息孤岛，实现企业资源统筹调配、流程精益管控，全面提升企业精细化运营与抗风险能力。</w:t>
      </w:r>
    </w:p>
    <w:p w14:paraId="218CDCC4">
      <w:pPr>
        <w:spacing w:line="560" w:lineRule="exact"/>
        <w:ind w:firstLine="679" w:firstLineChars="200"/>
        <w:jc w:val="left"/>
        <w:outlineLvl w:val="1"/>
        <w:rPr>
          <w:rFonts w:ascii="Times New Roman" w:hAnsi="Times New Roman" w:eastAsia="仿宋_GB2312"/>
          <w:b/>
          <w:snapToGrid w:val="0"/>
          <w:spacing w:val="9"/>
          <w:kern w:val="0"/>
          <w:sz w:val="32"/>
          <w:szCs w:val="30"/>
          <w:highlight w:val="none"/>
        </w:rPr>
      </w:pPr>
      <w:r>
        <w:rPr>
          <w:rFonts w:hint="default" w:ascii="Times New Roman" w:hAnsi="Times New Roman" w:eastAsia="仿宋_GB2312"/>
          <w:b/>
          <w:snapToGrid w:val="0"/>
          <w:spacing w:val="9"/>
          <w:kern w:val="0"/>
          <w:sz w:val="32"/>
          <w:szCs w:val="30"/>
          <w:highlight w:val="none"/>
        </w:rPr>
        <w:t>（</w:t>
      </w:r>
      <w:r>
        <w:rPr>
          <w:rFonts w:hint="eastAsia" w:ascii="Times New Roman" w:hAnsi="Times New Roman" w:eastAsia="仿宋_GB2312"/>
          <w:b/>
          <w:snapToGrid w:val="0"/>
          <w:spacing w:val="9"/>
          <w:kern w:val="0"/>
          <w:sz w:val="32"/>
          <w:szCs w:val="30"/>
          <w:highlight w:val="none"/>
          <w:lang w:eastAsia="zh-CN"/>
        </w:rPr>
        <w:t>三</w:t>
      </w:r>
      <w:r>
        <w:rPr>
          <w:rFonts w:hint="default" w:ascii="Times New Roman" w:hAnsi="Times New Roman" w:eastAsia="仿宋_GB2312"/>
          <w:b/>
          <w:snapToGrid w:val="0"/>
          <w:spacing w:val="9"/>
          <w:kern w:val="0"/>
          <w:sz w:val="32"/>
          <w:szCs w:val="30"/>
          <w:highlight w:val="none"/>
        </w:rPr>
        <w:t>）</w:t>
      </w:r>
      <w:r>
        <w:rPr>
          <w:rFonts w:hint="eastAsia" w:ascii="Times New Roman" w:hAnsi="Times New Roman" w:eastAsia="仿宋_GB2312"/>
          <w:b/>
          <w:snapToGrid w:val="0"/>
          <w:spacing w:val="9"/>
          <w:kern w:val="0"/>
          <w:sz w:val="32"/>
          <w:szCs w:val="30"/>
          <w:highlight w:val="none"/>
          <w:lang w:eastAsia="zh-CN"/>
        </w:rPr>
        <w:t>培育发展引擎</w:t>
      </w:r>
      <w:r>
        <w:rPr>
          <w:rFonts w:ascii="Times New Roman" w:hAnsi="Times New Roman" w:eastAsia="仿宋_GB2312"/>
          <w:b/>
          <w:snapToGrid w:val="0"/>
          <w:spacing w:val="9"/>
          <w:kern w:val="0"/>
          <w:sz w:val="32"/>
          <w:szCs w:val="30"/>
          <w:highlight w:val="none"/>
        </w:rPr>
        <w:t>，</w:t>
      </w:r>
      <w:r>
        <w:rPr>
          <w:rFonts w:hint="default" w:ascii="Times New Roman" w:hAnsi="Times New Roman" w:eastAsia="仿宋_GB2312"/>
          <w:b/>
          <w:snapToGrid w:val="0"/>
          <w:spacing w:val="9"/>
          <w:kern w:val="0"/>
          <w:sz w:val="32"/>
          <w:szCs w:val="30"/>
          <w:highlight w:val="none"/>
        </w:rPr>
        <w:t>深化人工</w:t>
      </w:r>
      <w:r>
        <w:rPr>
          <w:rFonts w:ascii="Times New Roman" w:hAnsi="Times New Roman" w:eastAsia="仿宋_GB2312"/>
          <w:b/>
          <w:snapToGrid w:val="0"/>
          <w:spacing w:val="9"/>
          <w:kern w:val="0"/>
          <w:sz w:val="32"/>
          <w:szCs w:val="30"/>
          <w:highlight w:val="none"/>
        </w:rPr>
        <w:t>智能创新</w:t>
      </w:r>
      <w:r>
        <w:rPr>
          <w:rFonts w:hint="default" w:ascii="Times New Roman" w:hAnsi="Times New Roman" w:eastAsia="仿宋_GB2312"/>
          <w:b/>
          <w:snapToGrid w:val="0"/>
          <w:spacing w:val="9"/>
          <w:kern w:val="0"/>
          <w:sz w:val="32"/>
          <w:szCs w:val="30"/>
          <w:highlight w:val="none"/>
        </w:rPr>
        <w:t>赋能</w:t>
      </w:r>
      <w:r>
        <w:rPr>
          <w:rFonts w:hint="eastAsia" w:ascii="Times New Roman" w:hAnsi="Times New Roman" w:eastAsia="仿宋_GB2312"/>
          <w:b/>
          <w:snapToGrid w:val="0"/>
          <w:spacing w:val="9"/>
          <w:kern w:val="0"/>
          <w:sz w:val="32"/>
          <w:szCs w:val="30"/>
          <w:highlight w:val="none"/>
          <w:lang w:eastAsia="zh-CN"/>
        </w:rPr>
        <w:t>应</w:t>
      </w:r>
      <w:r>
        <w:rPr>
          <w:rFonts w:hint="default" w:ascii="Times New Roman" w:hAnsi="Times New Roman" w:eastAsia="仿宋_GB2312"/>
          <w:b/>
          <w:snapToGrid w:val="0"/>
          <w:spacing w:val="9"/>
          <w:kern w:val="0"/>
          <w:sz w:val="32"/>
          <w:szCs w:val="30"/>
          <w:highlight w:val="none"/>
        </w:rPr>
        <w:t>用</w:t>
      </w:r>
    </w:p>
    <w:p w14:paraId="48A0F124">
      <w:pPr>
        <w:spacing w:line="560" w:lineRule="exact"/>
        <w:ind w:firstLine="679" w:firstLineChars="200"/>
        <w:jc w:val="left"/>
        <w:outlineLvl w:val="2"/>
        <w:rPr>
          <w:rFonts w:ascii="Times New Roman" w:hAnsi="Times New Roman" w:eastAsia="仿宋_GB2312"/>
          <w:b/>
          <w:snapToGrid w:val="0"/>
          <w:spacing w:val="9"/>
          <w:kern w:val="0"/>
          <w:sz w:val="32"/>
          <w:szCs w:val="30"/>
          <w:highlight w:val="none"/>
        </w:rPr>
      </w:pPr>
      <w:r>
        <w:rPr>
          <w:rFonts w:hint="default" w:ascii="Times New Roman" w:hAnsi="Times New Roman" w:eastAsia="仿宋_GB2312"/>
          <w:b/>
          <w:snapToGrid w:val="0"/>
          <w:spacing w:val="9"/>
          <w:kern w:val="0"/>
          <w:sz w:val="32"/>
          <w:szCs w:val="30"/>
          <w:highlight w:val="none"/>
        </w:rPr>
        <w:t>1.推动</w:t>
      </w:r>
      <w:r>
        <w:rPr>
          <w:rFonts w:hint="eastAsia" w:ascii="Times New Roman" w:hAnsi="Times New Roman" w:eastAsia="仿宋_GB2312"/>
          <w:b/>
          <w:snapToGrid w:val="0"/>
          <w:spacing w:val="9"/>
          <w:kern w:val="0"/>
          <w:sz w:val="32"/>
          <w:szCs w:val="30"/>
          <w:highlight w:val="none"/>
          <w:lang w:eastAsia="zh-CN"/>
        </w:rPr>
        <w:t>行</w:t>
      </w:r>
      <w:r>
        <w:rPr>
          <w:rFonts w:hint="default" w:ascii="Times New Roman" w:hAnsi="Times New Roman" w:eastAsia="仿宋_GB2312"/>
          <w:b/>
          <w:snapToGrid w:val="0"/>
          <w:spacing w:val="9"/>
          <w:kern w:val="0"/>
          <w:sz w:val="32"/>
          <w:szCs w:val="30"/>
          <w:highlight w:val="none"/>
        </w:rPr>
        <w:t>业大模型</w:t>
      </w:r>
      <w:r>
        <w:rPr>
          <w:rFonts w:hint="default" w:ascii="Times New Roman" w:hAnsi="Times New Roman" w:eastAsia="仿宋_GB2312"/>
          <w:b/>
          <w:snapToGrid w:val="0"/>
          <w:spacing w:val="9"/>
          <w:kern w:val="0"/>
          <w:sz w:val="32"/>
          <w:szCs w:val="30"/>
          <w:highlight w:val="none"/>
          <w:lang w:val="en-US" w:eastAsia="zh-CN"/>
        </w:rPr>
        <w:t>赋能</w:t>
      </w:r>
      <w:r>
        <w:rPr>
          <w:rFonts w:hint="default" w:ascii="Times New Roman" w:hAnsi="Times New Roman" w:eastAsia="仿宋_GB2312"/>
          <w:b/>
          <w:snapToGrid w:val="0"/>
          <w:spacing w:val="9"/>
          <w:kern w:val="0"/>
          <w:sz w:val="32"/>
          <w:szCs w:val="30"/>
          <w:highlight w:val="none"/>
        </w:rPr>
        <w:t>应用</w:t>
      </w:r>
    </w:p>
    <w:p w14:paraId="52AC0B54">
      <w:pPr>
        <w:pStyle w:val="7"/>
        <w:widowControl/>
        <w:spacing w:beforeAutospacing="0" w:afterAutospacing="0" w:line="560" w:lineRule="exact"/>
        <w:ind w:firstLine="640" w:firstLineChars="200"/>
        <w:jc w:val="both"/>
        <w:rPr>
          <w:rFonts w:ascii="Times New Roman" w:hAnsi="Times New Roman" w:eastAsia="仿宋_GB2312"/>
          <w:color w:val="000000"/>
          <w:sz w:val="32"/>
          <w:szCs w:val="32"/>
          <w:highlight w:val="none"/>
        </w:rPr>
      </w:pPr>
      <w:r>
        <w:rPr>
          <w:rFonts w:hint="default" w:ascii="Times New Roman" w:hAnsi="Times New Roman" w:eastAsia="仿宋_GB2312"/>
          <w:color w:val="000000"/>
          <w:sz w:val="32"/>
          <w:szCs w:val="32"/>
          <w:highlight w:val="none"/>
        </w:rPr>
        <w:t>实施大模型研发攻关行动，聚焦编程模型与训练框架、数据库系统等关键技术，</w:t>
      </w:r>
      <w:r>
        <w:rPr>
          <w:rFonts w:hint="eastAsia" w:ascii="Times New Roman" w:hAnsi="Times New Roman" w:eastAsia="仿宋_GB2312"/>
          <w:color w:val="000000"/>
          <w:sz w:val="32"/>
          <w:szCs w:val="32"/>
          <w:highlight w:val="none"/>
          <w:lang w:eastAsia="zh-CN"/>
        </w:rPr>
        <w:t>在</w:t>
      </w:r>
      <w:r>
        <w:rPr>
          <w:rFonts w:hint="default" w:ascii="Times New Roman" w:hAnsi="Times New Roman" w:eastAsia="仿宋_GB2312"/>
          <w:color w:val="000000"/>
          <w:sz w:val="32"/>
          <w:szCs w:val="32"/>
          <w:highlight w:val="none"/>
        </w:rPr>
        <w:t>钢铁、汽车零部件</w:t>
      </w:r>
      <w:r>
        <w:rPr>
          <w:rFonts w:hint="eastAsia" w:ascii="Times New Roman" w:hAnsi="Times New Roman" w:eastAsia="仿宋_GB2312"/>
          <w:color w:val="000000"/>
          <w:sz w:val="32"/>
          <w:szCs w:val="32"/>
          <w:highlight w:val="none"/>
          <w:lang w:eastAsia="zh-CN"/>
        </w:rPr>
        <w:t>、</w:t>
      </w:r>
      <w:r>
        <w:rPr>
          <w:rFonts w:hint="default" w:ascii="Times New Roman" w:hAnsi="Times New Roman" w:eastAsia="仿宋_GB2312"/>
          <w:color w:val="000000"/>
          <w:sz w:val="32"/>
          <w:szCs w:val="32"/>
          <w:highlight w:val="none"/>
        </w:rPr>
        <w:t>化工</w:t>
      </w:r>
      <w:r>
        <w:rPr>
          <w:rFonts w:hint="eastAsia" w:ascii="Times New Roman" w:hAnsi="Times New Roman" w:eastAsia="仿宋_GB2312"/>
          <w:color w:val="000000"/>
          <w:sz w:val="32"/>
          <w:szCs w:val="32"/>
          <w:highlight w:val="none"/>
          <w:lang w:eastAsia="zh-CN"/>
        </w:rPr>
        <w:t>等领域</w:t>
      </w:r>
      <w:r>
        <w:rPr>
          <w:rFonts w:hint="default" w:ascii="Times New Roman" w:hAnsi="Times New Roman" w:eastAsia="仿宋_GB2312"/>
          <w:color w:val="000000"/>
          <w:sz w:val="32"/>
          <w:szCs w:val="32"/>
          <w:highlight w:val="none"/>
        </w:rPr>
        <w:t>培育一批高水平</w:t>
      </w:r>
      <w:r>
        <w:rPr>
          <w:rFonts w:hint="eastAsia" w:ascii="Times New Roman" w:hAnsi="Times New Roman" w:eastAsia="仿宋_GB2312"/>
          <w:color w:val="000000"/>
          <w:sz w:val="32"/>
          <w:szCs w:val="32"/>
          <w:highlight w:val="none"/>
          <w:lang w:eastAsia="zh-CN"/>
        </w:rPr>
        <w:t>行业</w:t>
      </w:r>
      <w:r>
        <w:rPr>
          <w:rFonts w:hint="default" w:ascii="Times New Roman" w:hAnsi="Times New Roman" w:eastAsia="仿宋_GB2312"/>
          <w:color w:val="000000"/>
          <w:sz w:val="32"/>
          <w:szCs w:val="32"/>
          <w:highlight w:val="none"/>
        </w:rPr>
        <w:t>大模型，形成一批可复制、可推广的行业专用大模型。</w:t>
      </w:r>
      <w:r>
        <w:rPr>
          <w:rFonts w:ascii="Times New Roman" w:hAnsi="Times New Roman" w:eastAsia="仿宋_GB2312"/>
          <w:color w:val="000000"/>
          <w:sz w:val="32"/>
          <w:szCs w:val="32"/>
          <w:highlight w:val="none"/>
        </w:rPr>
        <w:t>鼓励开发场景级大模型产品</w:t>
      </w:r>
      <w:r>
        <w:rPr>
          <w:rFonts w:hint="default" w:ascii="Times New Roman" w:hAnsi="Times New Roman" w:eastAsia="仿宋_GB2312"/>
          <w:color w:val="000000"/>
          <w:sz w:val="32"/>
          <w:szCs w:val="32"/>
          <w:highlight w:val="none"/>
        </w:rPr>
        <w:t>，推动</w:t>
      </w:r>
      <w:r>
        <w:rPr>
          <w:rFonts w:ascii="Times New Roman" w:hAnsi="Times New Roman" w:eastAsia="仿宋_GB2312"/>
          <w:color w:val="000000"/>
          <w:sz w:val="32"/>
          <w:szCs w:val="32"/>
          <w:highlight w:val="none"/>
        </w:rPr>
        <w:t>模型从基础能力构建向专业化应用深化，增强对行业特性与业务需求的适配能力，为</w:t>
      </w:r>
      <w:r>
        <w:rPr>
          <w:rFonts w:hint="eastAsia" w:ascii="Times New Roman" w:hAnsi="Times New Roman" w:eastAsia="仿宋_GB2312"/>
          <w:color w:val="000000"/>
          <w:sz w:val="32"/>
          <w:szCs w:val="32"/>
          <w:highlight w:val="none"/>
          <w:lang w:eastAsia="zh-CN"/>
        </w:rPr>
        <w:t>行业</w:t>
      </w:r>
      <w:r>
        <w:rPr>
          <w:rFonts w:ascii="Times New Roman" w:hAnsi="Times New Roman" w:eastAsia="仿宋_GB2312"/>
          <w:color w:val="000000"/>
          <w:sz w:val="32"/>
          <w:szCs w:val="32"/>
          <w:highlight w:val="none"/>
        </w:rPr>
        <w:t>场景提供</w:t>
      </w:r>
      <w:r>
        <w:rPr>
          <w:rFonts w:hint="default" w:ascii="Times New Roman" w:hAnsi="Times New Roman" w:eastAsia="仿宋_GB2312"/>
          <w:color w:val="000000"/>
          <w:sz w:val="32"/>
          <w:szCs w:val="32"/>
          <w:highlight w:val="none"/>
        </w:rPr>
        <w:t>精准</w:t>
      </w:r>
      <w:r>
        <w:rPr>
          <w:rFonts w:ascii="Times New Roman" w:hAnsi="Times New Roman" w:eastAsia="仿宋_GB2312"/>
          <w:color w:val="000000"/>
          <w:sz w:val="32"/>
          <w:szCs w:val="32"/>
          <w:highlight w:val="none"/>
        </w:rPr>
        <w:t>智能分析支持。</w:t>
      </w:r>
      <w:r>
        <w:rPr>
          <w:rFonts w:hint="default" w:ascii="Times New Roman" w:hAnsi="Times New Roman" w:eastAsia="仿宋_GB2312"/>
          <w:color w:val="000000"/>
          <w:sz w:val="32"/>
          <w:szCs w:val="32"/>
          <w:highlight w:val="none"/>
        </w:rPr>
        <w:t>促进模型算法迭代创新，推进适配</w:t>
      </w:r>
      <w:r>
        <w:rPr>
          <w:rFonts w:hint="eastAsia" w:ascii="Times New Roman" w:hAnsi="Times New Roman" w:eastAsia="仿宋_GB2312"/>
          <w:color w:val="000000"/>
          <w:sz w:val="32"/>
          <w:szCs w:val="32"/>
          <w:highlight w:val="none"/>
          <w:lang w:eastAsia="zh-CN"/>
        </w:rPr>
        <w:t>行</w:t>
      </w:r>
      <w:r>
        <w:rPr>
          <w:rFonts w:hint="default" w:ascii="Times New Roman" w:hAnsi="Times New Roman" w:eastAsia="仿宋_GB2312"/>
          <w:color w:val="000000"/>
          <w:sz w:val="32"/>
          <w:szCs w:val="32"/>
          <w:highlight w:val="none"/>
        </w:rPr>
        <w:t>业需求的模型架构改进、算法优化，加快模型训练和推理方法创新升级。推动大模型与应用场景适配，在</w:t>
      </w:r>
      <w:r>
        <w:rPr>
          <w:rFonts w:ascii="Times New Roman" w:hAnsi="Times New Roman" w:eastAsia="仿宋_GB2312"/>
          <w:color w:val="000000"/>
          <w:sz w:val="32"/>
          <w:szCs w:val="32"/>
          <w:highlight w:val="none"/>
        </w:rPr>
        <w:t>工艺仿真、产品检测、经济运行等具体</w:t>
      </w:r>
      <w:r>
        <w:rPr>
          <w:rFonts w:hint="default" w:ascii="Times New Roman" w:hAnsi="Times New Roman" w:eastAsia="仿宋_GB2312"/>
          <w:color w:val="000000"/>
          <w:sz w:val="32"/>
          <w:szCs w:val="32"/>
          <w:highlight w:val="none"/>
        </w:rPr>
        <w:t>场景</w:t>
      </w:r>
      <w:r>
        <w:rPr>
          <w:rFonts w:ascii="Times New Roman" w:hAnsi="Times New Roman" w:eastAsia="仿宋_GB2312"/>
          <w:color w:val="000000"/>
          <w:sz w:val="32"/>
          <w:szCs w:val="32"/>
          <w:highlight w:val="none"/>
        </w:rPr>
        <w:t>，梳理业务逻辑、数据流转与执行要求，</w:t>
      </w:r>
      <w:r>
        <w:rPr>
          <w:rFonts w:hint="default" w:ascii="Times New Roman" w:hAnsi="Times New Roman" w:eastAsia="仿宋_GB2312"/>
          <w:color w:val="000000"/>
          <w:sz w:val="32"/>
          <w:szCs w:val="32"/>
          <w:highlight w:val="none"/>
        </w:rPr>
        <w:t>加速大模型应用规模化落地。</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543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522" w:type="dxa"/>
            <w:tcBorders>
              <w:top w:val="single" w:color="auto" w:sz="4" w:space="0"/>
              <w:left w:val="single" w:color="auto" w:sz="4" w:space="0"/>
              <w:bottom w:val="single" w:color="auto" w:sz="4" w:space="0"/>
              <w:right w:val="single" w:color="auto" w:sz="4" w:space="0"/>
              <w:tl2br w:val="nil"/>
              <w:tr2bl w:val="nil"/>
            </w:tcBorders>
          </w:tcPr>
          <w:p w14:paraId="2351DB50">
            <w:pPr>
              <w:adjustRightInd w:val="0"/>
              <w:snapToGrid w:val="0"/>
              <w:jc w:val="center"/>
              <w:rPr>
                <w:rFonts w:ascii="Times New Roman" w:hAnsi="Times New Roman" w:eastAsia="仿宋_GB2312"/>
                <w:color w:val="000000"/>
                <w:highlight w:val="none"/>
              </w:rPr>
            </w:pPr>
            <w:r>
              <w:rPr>
                <w:rFonts w:hint="default" w:ascii="Times New Roman" w:hAnsi="Times New Roman" w:eastAsia="仿宋_GB2312"/>
                <w:b/>
                <w:color w:val="000000"/>
                <w:sz w:val="24"/>
                <w:szCs w:val="18"/>
                <w:highlight w:val="none"/>
              </w:rPr>
              <w:t>专栏</w:t>
            </w:r>
            <w:r>
              <w:rPr>
                <w:rFonts w:hint="eastAsia" w:ascii="Times New Roman" w:hAnsi="Times New Roman" w:eastAsia="仿宋_GB2312"/>
                <w:b/>
                <w:color w:val="000000"/>
                <w:sz w:val="24"/>
                <w:szCs w:val="18"/>
                <w:highlight w:val="none"/>
                <w:lang w:val="en-US" w:eastAsia="zh-CN"/>
              </w:rPr>
              <w:t>6</w:t>
            </w:r>
            <w:r>
              <w:rPr>
                <w:rFonts w:hint="default" w:ascii="Times New Roman" w:hAnsi="Times New Roman" w:eastAsia="仿宋_GB2312"/>
                <w:b/>
                <w:color w:val="000000"/>
                <w:sz w:val="24"/>
                <w:szCs w:val="18"/>
                <w:highlight w:val="none"/>
              </w:rPr>
              <w:t xml:space="preserve">  </w:t>
            </w:r>
            <w:r>
              <w:rPr>
                <w:rFonts w:ascii="Times New Roman" w:hAnsi="Times New Roman" w:eastAsia="仿宋_GB2312"/>
                <w:b/>
                <w:color w:val="000000"/>
                <w:sz w:val="24"/>
                <w:szCs w:val="18"/>
                <w:highlight w:val="none"/>
              </w:rPr>
              <w:t>重点行业大模型培育工程</w:t>
            </w:r>
          </w:p>
        </w:tc>
      </w:tr>
      <w:tr w14:paraId="4E43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l2br w:val="nil"/>
              <w:tr2bl w:val="nil"/>
            </w:tcBorders>
          </w:tcPr>
          <w:p w14:paraId="5B7B334B">
            <w:pPr>
              <w:pStyle w:val="7"/>
              <w:numPr>
                <w:ilvl w:val="255"/>
                <w:numId w:val="0"/>
              </w:numPr>
              <w:spacing w:beforeAutospacing="0" w:afterAutospacing="0" w:line="320" w:lineRule="exact"/>
              <w:ind w:firstLine="480" w:firstLineChars="200"/>
              <w:rPr>
                <w:rFonts w:hint="default" w:ascii="Times New Roman" w:hAnsi="Times New Roman" w:eastAsia="仿宋_GB2312"/>
                <w:color w:val="000000"/>
                <w:highlight w:val="none"/>
              </w:rPr>
            </w:pPr>
            <w:r>
              <w:rPr>
                <w:rFonts w:hint="default" w:ascii="Times New Roman" w:hAnsi="Times New Roman" w:eastAsia="仿宋_GB2312"/>
                <w:color w:val="000000"/>
                <w:highlight w:val="none"/>
              </w:rPr>
              <w:t>在钢铁、化工等传统优势领域，发展工艺优化、设备预测性维护和碳排</w:t>
            </w:r>
            <w:r>
              <w:rPr>
                <w:rFonts w:hint="default" w:ascii="Times New Roman" w:hAnsi="Times New Roman" w:eastAsia="仿宋_GB2312"/>
                <w:color w:val="000000"/>
                <w:highlight w:val="none"/>
                <w:lang w:val="en-US" w:eastAsia="zh-CN"/>
              </w:rPr>
              <w:t>放</w:t>
            </w:r>
            <w:r>
              <w:rPr>
                <w:rFonts w:hint="default" w:ascii="Times New Roman" w:hAnsi="Times New Roman" w:eastAsia="仿宋_GB2312"/>
                <w:color w:val="000000"/>
                <w:highlight w:val="none"/>
              </w:rPr>
              <w:t>管理</w:t>
            </w:r>
            <w:r>
              <w:rPr>
                <w:rFonts w:hint="default" w:ascii="Times New Roman" w:hAnsi="Times New Roman" w:eastAsia="仿宋_GB2312"/>
                <w:color w:val="000000"/>
                <w:highlight w:val="none"/>
                <w:lang w:val="en-US" w:eastAsia="zh-CN"/>
              </w:rPr>
              <w:t>等</w:t>
            </w:r>
            <w:r>
              <w:rPr>
                <w:rFonts w:hint="default" w:ascii="Times New Roman" w:hAnsi="Times New Roman" w:eastAsia="仿宋_GB2312"/>
                <w:color w:val="000000"/>
                <w:highlight w:val="none"/>
              </w:rPr>
              <w:t>模型，着力解决绿色低碳、安全生产等问题。在智能网联汽车、机器人等领域发展VLA辅助驾驶、多模态感知、智能决策等模型，提升汽车智能驾驶能力和具身智能机器人复杂任务处理水平。在生物医药、电子信息等知识密集领域，发展药物分子、电子元器件辅助设计、质量检测等大模型，缩减新产品研发周期、提高质检效率与精准度。鼓励企业依托工业互联网平台发展面向细分行业的工业机理模型，推动大小模型协同创新。建设河北人工智能大模型公共服务平台，提供工业模型及配套工具服务。</w:t>
            </w:r>
          </w:p>
        </w:tc>
      </w:tr>
    </w:tbl>
    <w:p w14:paraId="01C99045">
      <w:pPr>
        <w:spacing w:line="560" w:lineRule="exact"/>
        <w:ind w:firstLine="679" w:firstLineChars="200"/>
        <w:jc w:val="left"/>
        <w:outlineLvl w:val="2"/>
        <w:rPr>
          <w:rFonts w:ascii="Times New Roman" w:hAnsi="Times New Roman" w:eastAsia="仿宋_GB2312"/>
          <w:b/>
          <w:snapToGrid w:val="0"/>
          <w:spacing w:val="9"/>
          <w:kern w:val="0"/>
          <w:sz w:val="32"/>
          <w:szCs w:val="30"/>
          <w:highlight w:val="none"/>
        </w:rPr>
      </w:pPr>
      <w:r>
        <w:rPr>
          <w:rFonts w:hint="default" w:ascii="Times New Roman" w:hAnsi="Times New Roman" w:eastAsia="仿宋_GB2312"/>
          <w:b/>
          <w:snapToGrid w:val="0"/>
          <w:spacing w:val="9"/>
          <w:kern w:val="0"/>
          <w:sz w:val="32"/>
          <w:szCs w:val="30"/>
          <w:highlight w:val="none"/>
        </w:rPr>
        <w:t>2.加快高质量工业数据集建设</w:t>
      </w:r>
    </w:p>
    <w:p w14:paraId="1784C8DA">
      <w:pPr>
        <w:spacing w:line="560" w:lineRule="exact"/>
        <w:ind w:firstLine="640" w:firstLineChars="200"/>
        <w:rPr>
          <w:rFonts w:hint="default" w:ascii="Times New Roman" w:hAnsi="Times New Roman" w:eastAsia="仿宋_GB2312"/>
          <w:snapToGrid w:val="0"/>
          <w:color w:val="000000"/>
          <w:kern w:val="0"/>
          <w:sz w:val="32"/>
          <w:szCs w:val="32"/>
          <w:highlight w:val="none"/>
        </w:rPr>
      </w:pPr>
      <w:r>
        <w:rPr>
          <w:rFonts w:hint="default" w:ascii="Times New Roman" w:hAnsi="Times New Roman" w:eastAsia="仿宋_GB2312"/>
          <w:snapToGrid w:val="0"/>
          <w:color w:val="000000"/>
          <w:kern w:val="0"/>
          <w:sz w:val="32"/>
          <w:szCs w:val="32"/>
          <w:highlight w:val="none"/>
        </w:rPr>
        <w:t>积极引导龙头企业、平台企业建设面向重点行业、重点集群的高质量工业数据集，培育高质量行业数据集</w:t>
      </w:r>
      <w:r>
        <w:rPr>
          <w:rFonts w:hint="eastAsia" w:ascii="Times New Roman" w:hAnsi="Times New Roman" w:eastAsia="仿宋_GB2312"/>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eastAsia="zh-CN"/>
        </w:rPr>
        <w:t>依托我省钢铁、化工、医药等传统优势产业，结合行业需求，通过开展“模数共振”行动，实现“数据－模型－场景应用”的良性循环，推动工业数据集与模型建设的深度融合，培育数据驱动的新业务增长点。</w:t>
      </w:r>
      <w:r>
        <w:rPr>
          <w:rFonts w:hint="default" w:ascii="Times New Roman" w:hAnsi="Times New Roman" w:eastAsia="仿宋_GB2312"/>
          <w:sz w:val="32"/>
          <w:szCs w:val="32"/>
          <w:highlight w:val="none"/>
        </w:rPr>
        <w:t>提升工业数据流通应用水平，</w:t>
      </w:r>
      <w:r>
        <w:rPr>
          <w:rFonts w:ascii="Times New Roman" w:hAnsi="Times New Roman" w:eastAsia="仿宋_GB2312"/>
          <w:snapToGrid w:val="0"/>
          <w:color w:val="000000"/>
          <w:kern w:val="0"/>
          <w:sz w:val="32"/>
          <w:szCs w:val="32"/>
          <w:highlight w:val="none"/>
        </w:rPr>
        <w:t>鼓励有条件的企业、产业集群探索建设行业、集群可信数据空间，为数据安全有序共享与融合应用提供可信环境。</w:t>
      </w:r>
      <w:r>
        <w:rPr>
          <w:rFonts w:hint="default" w:ascii="Times New Roman" w:hAnsi="Times New Roman" w:eastAsia="仿宋_GB2312"/>
          <w:snapToGrid w:val="0"/>
          <w:color w:val="000000"/>
          <w:kern w:val="0"/>
          <w:sz w:val="32"/>
          <w:szCs w:val="32"/>
          <w:highlight w:val="none"/>
        </w:rPr>
        <w:t>引育优质数据标注企业，研发智能化标注工具，开展行业数据集质量评估体系研究和技术标准制定。鼓励企业深度挖掘工业数据价值，开发标准化数据产品和服务，探索数据资产评估、登记、交易等新模式，培育数据驱动的新业务增长点。</w:t>
      </w:r>
    </w:p>
    <w:p w14:paraId="691A9611">
      <w:pPr>
        <w:pStyle w:val="6"/>
        <w:rPr>
          <w:rFonts w:hint="default"/>
          <w:highlight w:val="none"/>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2E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tcPr>
          <w:p w14:paraId="0849E780">
            <w:pPr>
              <w:adjustRightInd w:val="0"/>
              <w:snapToGrid w:val="0"/>
              <w:jc w:val="center"/>
              <w:rPr>
                <w:rFonts w:hint="eastAsia" w:ascii="Times New Roman" w:hAnsi="Times New Roman" w:eastAsia="仿宋_GB2312"/>
                <w:bCs/>
                <w:color w:val="000000"/>
                <w:sz w:val="24"/>
                <w:szCs w:val="18"/>
                <w:highlight w:val="none"/>
                <w:lang w:eastAsia="zh-CN"/>
              </w:rPr>
            </w:pPr>
            <w:r>
              <w:rPr>
                <w:rFonts w:ascii="Times New Roman" w:hAnsi="Times New Roman" w:eastAsia="仿宋_GB2312"/>
                <w:b/>
                <w:color w:val="000000"/>
                <w:sz w:val="24"/>
                <w:szCs w:val="18"/>
                <w:highlight w:val="none"/>
              </w:rPr>
              <w:t>专栏</w:t>
            </w:r>
            <w:r>
              <w:rPr>
                <w:rFonts w:hint="eastAsia" w:ascii="Times New Roman" w:hAnsi="Times New Roman" w:eastAsia="仿宋_GB2312"/>
                <w:b/>
                <w:color w:val="000000"/>
                <w:sz w:val="24"/>
                <w:szCs w:val="18"/>
                <w:highlight w:val="none"/>
                <w:lang w:val="en-US" w:eastAsia="zh-CN"/>
              </w:rPr>
              <w:t>7</w:t>
            </w:r>
            <w:r>
              <w:rPr>
                <w:rFonts w:ascii="Times New Roman" w:hAnsi="Times New Roman" w:eastAsia="仿宋_GB2312"/>
                <w:b/>
                <w:color w:val="000000"/>
                <w:sz w:val="24"/>
                <w:szCs w:val="18"/>
                <w:highlight w:val="none"/>
              </w:rPr>
              <w:t xml:space="preserve">  工业数据筑基</w:t>
            </w:r>
            <w:r>
              <w:rPr>
                <w:rFonts w:hint="default" w:ascii="Times New Roman" w:hAnsi="Times New Roman" w:eastAsia="仿宋_GB2312"/>
                <w:b/>
                <w:color w:val="000000"/>
                <w:sz w:val="24"/>
                <w:szCs w:val="18"/>
                <w:highlight w:val="none"/>
              </w:rPr>
              <w:t>工程</w:t>
            </w:r>
          </w:p>
        </w:tc>
      </w:tr>
      <w:tr w14:paraId="2126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522" w:type="dxa"/>
            <w:tcBorders>
              <w:top w:val="single" w:color="auto" w:sz="4" w:space="0"/>
              <w:left w:val="single" w:color="auto" w:sz="4" w:space="0"/>
              <w:bottom w:val="single" w:color="auto" w:sz="4" w:space="0"/>
              <w:right w:val="single" w:color="auto" w:sz="4" w:space="0"/>
            </w:tcBorders>
          </w:tcPr>
          <w:p w14:paraId="27E2D239">
            <w:pPr>
              <w:pStyle w:val="7"/>
              <w:numPr>
                <w:ilvl w:val="255"/>
                <w:numId w:val="0"/>
              </w:numPr>
              <w:spacing w:beforeAutospacing="0" w:afterAutospacing="0" w:line="320" w:lineRule="exact"/>
              <w:ind w:firstLine="480" w:firstLineChars="200"/>
              <w:rPr>
                <w:highlight w:val="none"/>
              </w:rPr>
            </w:pPr>
            <w:r>
              <w:rPr>
                <w:rFonts w:hint="eastAsia" w:ascii="Times New Roman" w:hAnsi="Times New Roman" w:eastAsia="仿宋_GB2312"/>
                <w:color w:val="000000"/>
                <w:highlight w:val="none"/>
                <w:lang w:eastAsia="zh-CN"/>
              </w:rPr>
              <w:t>积极引导龙头企业、平台企业建设面向重点行业、重点集群的高质量工业数据集，培育10个省级高质量行业数据集，推动工业数据集与模型建设的深度融合，实现“模数共振”。鼓励企业深度挖掘工业数据价值，开发标准化数据产品和服务，探索数据资产评估、登记、交易等新模式，培育数据驱动的新业务增长点。鼓励有条件的企业、产业集群探索建设行业、集群可信数据空间，为数据安全有序共享与融合应用提供可信环境。引育优质数据标注企业，研发智能化标注工具，开展行业数据集质量评估体系研究和技术标准制定。</w:t>
            </w:r>
          </w:p>
        </w:tc>
      </w:tr>
    </w:tbl>
    <w:p w14:paraId="28ADF729">
      <w:pPr>
        <w:spacing w:line="560" w:lineRule="exact"/>
        <w:ind w:firstLine="679" w:firstLineChars="200"/>
        <w:jc w:val="left"/>
        <w:outlineLvl w:val="2"/>
        <w:rPr>
          <w:rFonts w:ascii="Times New Roman" w:hAnsi="Times New Roman" w:eastAsia="仿宋_GB2312"/>
          <w:b/>
          <w:snapToGrid w:val="0"/>
          <w:spacing w:val="9"/>
          <w:kern w:val="0"/>
          <w:sz w:val="32"/>
          <w:szCs w:val="30"/>
          <w:highlight w:val="none"/>
        </w:rPr>
      </w:pPr>
      <w:r>
        <w:rPr>
          <w:rFonts w:ascii="Times New Roman" w:hAnsi="Times New Roman" w:eastAsia="仿宋_GB2312"/>
          <w:b/>
          <w:snapToGrid w:val="0"/>
          <w:spacing w:val="9"/>
          <w:kern w:val="0"/>
          <w:sz w:val="32"/>
          <w:szCs w:val="30"/>
          <w:highlight w:val="none"/>
        </w:rPr>
        <w:t>3.</w:t>
      </w:r>
      <w:r>
        <w:rPr>
          <w:rFonts w:hint="default" w:ascii="Times New Roman" w:hAnsi="Times New Roman" w:eastAsia="仿宋_GB2312"/>
          <w:b/>
          <w:snapToGrid w:val="0"/>
          <w:spacing w:val="9"/>
          <w:kern w:val="0"/>
          <w:sz w:val="32"/>
          <w:szCs w:val="30"/>
          <w:highlight w:val="none"/>
        </w:rPr>
        <w:t>构建标准化工业知识体系</w:t>
      </w:r>
    </w:p>
    <w:p w14:paraId="709B1691">
      <w:pPr>
        <w:adjustRightInd w:val="0"/>
        <w:snapToGrid w:val="0"/>
        <w:spacing w:line="560" w:lineRule="exact"/>
        <w:ind w:firstLine="640" w:firstLineChars="200"/>
        <w:rPr>
          <w:rFonts w:ascii="Times New Roman" w:hAnsi="Times New Roman" w:eastAsia="仿宋_GB2312"/>
          <w:sz w:val="32"/>
          <w:szCs w:val="32"/>
          <w:highlight w:val="none"/>
        </w:rPr>
      </w:pPr>
      <w:r>
        <w:rPr>
          <w:rFonts w:hint="default" w:ascii="Times New Roman" w:hAnsi="Times New Roman" w:eastAsia="仿宋_GB2312"/>
          <w:sz w:val="32"/>
          <w:szCs w:val="32"/>
          <w:highlight w:val="none"/>
        </w:rPr>
        <w:t>加快工业知识数字化沉淀</w:t>
      </w:r>
      <w:r>
        <w:rPr>
          <w:rFonts w:ascii="Times New Roman" w:hAnsi="Times New Roman" w:eastAsia="仿宋_GB2312"/>
          <w:sz w:val="32"/>
          <w:szCs w:val="32"/>
          <w:highlight w:val="none"/>
        </w:rPr>
        <w:t>，</w:t>
      </w:r>
      <w:r>
        <w:rPr>
          <w:rFonts w:hint="default" w:ascii="Times New Roman" w:hAnsi="Times New Roman" w:eastAsia="仿宋_GB2312"/>
          <w:sz w:val="32"/>
          <w:szCs w:val="32"/>
          <w:highlight w:val="none"/>
        </w:rPr>
        <w:t>鼓励企业基于工业互联网平台，构建基础原理、工艺流程、软件开发、</w:t>
      </w:r>
      <w:r>
        <w:rPr>
          <w:rFonts w:hint="eastAsia" w:ascii="Times New Roman" w:hAnsi="Times New Roman" w:eastAsia="仿宋_GB2312"/>
          <w:sz w:val="32"/>
          <w:szCs w:val="32"/>
          <w:highlight w:val="none"/>
          <w:lang w:eastAsia="zh-CN"/>
        </w:rPr>
        <w:t>实操</w:t>
      </w:r>
      <w:r>
        <w:rPr>
          <w:rFonts w:hint="default" w:ascii="Times New Roman" w:hAnsi="Times New Roman" w:eastAsia="仿宋_GB2312"/>
          <w:sz w:val="32"/>
          <w:szCs w:val="32"/>
          <w:highlight w:val="none"/>
        </w:rPr>
        <w:t>经验等方面的标准化知识库，促进工业知识的沉淀、传播、复用与价值创造</w:t>
      </w:r>
      <w:r>
        <w:rPr>
          <w:rFonts w:ascii="Times New Roman" w:hAnsi="Times New Roman" w:eastAsia="仿宋_GB2312"/>
          <w:sz w:val="32"/>
          <w:szCs w:val="32"/>
          <w:highlight w:val="none"/>
        </w:rPr>
        <w:t>。</w:t>
      </w:r>
      <w:r>
        <w:rPr>
          <w:rFonts w:hint="default" w:ascii="Times New Roman" w:hAnsi="Times New Roman" w:eastAsia="仿宋_GB2312"/>
          <w:sz w:val="32"/>
          <w:szCs w:val="32"/>
          <w:highlight w:val="none"/>
        </w:rPr>
        <w:t>推进工业知识加工应用</w:t>
      </w:r>
      <w:r>
        <w:rPr>
          <w:rFonts w:ascii="Times New Roman" w:hAnsi="Times New Roman" w:eastAsia="仿宋_GB2312"/>
          <w:sz w:val="32"/>
          <w:szCs w:val="32"/>
          <w:highlight w:val="none"/>
        </w:rPr>
        <w:t>，引导</w:t>
      </w:r>
      <w:r>
        <w:rPr>
          <w:rFonts w:hint="default" w:ascii="Times New Roman" w:hAnsi="Times New Roman" w:eastAsia="仿宋_GB2312"/>
          <w:sz w:val="32"/>
          <w:szCs w:val="32"/>
          <w:highlight w:val="none"/>
        </w:rPr>
        <w:t>工业</w:t>
      </w:r>
      <w:r>
        <w:rPr>
          <w:rFonts w:ascii="Times New Roman" w:hAnsi="Times New Roman" w:eastAsia="仿宋_GB2312"/>
          <w:sz w:val="32"/>
          <w:szCs w:val="32"/>
          <w:highlight w:val="none"/>
        </w:rPr>
        <w:t>企业对工业知识进行多维挖掘、语义关联和逻辑建模，构建基础共性、行业通用和场景专用的</w:t>
      </w:r>
      <w:r>
        <w:rPr>
          <w:rFonts w:hint="default" w:ascii="Times New Roman" w:hAnsi="Times New Roman" w:eastAsia="仿宋_GB2312"/>
          <w:sz w:val="32"/>
          <w:szCs w:val="32"/>
          <w:highlight w:val="none"/>
        </w:rPr>
        <w:t>工业</w:t>
      </w:r>
      <w:r>
        <w:rPr>
          <w:rFonts w:ascii="Times New Roman" w:hAnsi="Times New Roman" w:eastAsia="仿宋_GB2312"/>
          <w:sz w:val="32"/>
          <w:szCs w:val="32"/>
          <w:highlight w:val="none"/>
        </w:rPr>
        <w:t>知识图谱体系，并加强与生成式人工智能大模型融合应用，提升智能推理和决策能力。</w:t>
      </w:r>
      <w:r>
        <w:rPr>
          <w:rFonts w:hint="default" w:ascii="Times New Roman" w:hAnsi="Times New Roman" w:eastAsia="仿宋_GB2312"/>
          <w:sz w:val="32"/>
          <w:szCs w:val="32"/>
          <w:highlight w:val="none"/>
        </w:rPr>
        <w:t>建立工业知识流通与共享机制</w:t>
      </w:r>
      <w:r>
        <w:rPr>
          <w:rFonts w:ascii="Times New Roman" w:hAnsi="Times New Roman" w:eastAsia="仿宋_GB2312"/>
          <w:sz w:val="32"/>
          <w:szCs w:val="32"/>
          <w:highlight w:val="none"/>
        </w:rPr>
        <w:t>，发展知识交易、付费服务</w:t>
      </w:r>
      <w:r>
        <w:rPr>
          <w:rFonts w:hint="default" w:ascii="Times New Roman" w:hAnsi="Times New Roman" w:eastAsia="仿宋_GB2312"/>
          <w:sz w:val="32"/>
          <w:szCs w:val="32"/>
          <w:highlight w:val="none"/>
        </w:rPr>
        <w:t>、</w:t>
      </w:r>
      <w:r>
        <w:rPr>
          <w:rFonts w:ascii="Times New Roman" w:hAnsi="Times New Roman" w:eastAsia="仿宋_GB2312"/>
          <w:sz w:val="32"/>
          <w:szCs w:val="32"/>
          <w:highlight w:val="none"/>
        </w:rPr>
        <w:t>开源协作等模式，推动知识资源集聚、精准对接和协同创新，促进成果持续迭代和规模化应用。</w:t>
      </w:r>
    </w:p>
    <w:p w14:paraId="499E122F">
      <w:pPr>
        <w:spacing w:line="560" w:lineRule="exact"/>
        <w:ind w:firstLine="679" w:firstLineChars="200"/>
        <w:jc w:val="left"/>
        <w:outlineLvl w:val="2"/>
        <w:rPr>
          <w:rFonts w:ascii="Times New Roman" w:hAnsi="Times New Roman" w:eastAsia="仿宋_GB2312"/>
          <w:b/>
          <w:snapToGrid w:val="0"/>
          <w:spacing w:val="9"/>
          <w:kern w:val="0"/>
          <w:sz w:val="32"/>
          <w:szCs w:val="30"/>
          <w:highlight w:val="none"/>
        </w:rPr>
      </w:pPr>
      <w:r>
        <w:rPr>
          <w:rFonts w:hint="default" w:ascii="Times New Roman" w:hAnsi="Times New Roman" w:eastAsia="仿宋_GB2312"/>
          <w:b/>
          <w:snapToGrid w:val="0"/>
          <w:spacing w:val="9"/>
          <w:kern w:val="0"/>
          <w:sz w:val="32"/>
          <w:szCs w:val="30"/>
          <w:highlight w:val="none"/>
        </w:rPr>
        <w:t>4.推动工业智能体创新发展</w:t>
      </w:r>
    </w:p>
    <w:p w14:paraId="69A1CFA6">
      <w:pPr>
        <w:spacing w:line="560" w:lineRule="exact"/>
        <w:ind w:firstLine="640" w:firstLineChars="200"/>
        <w:rPr>
          <w:rFonts w:ascii="Times New Roman" w:hAnsi="Times New Roman" w:eastAsia="仿宋_GB2312" w:cs="Times New Roman"/>
          <w:snapToGrid w:val="0"/>
          <w:sz w:val="32"/>
          <w:szCs w:val="32"/>
          <w:highlight w:val="none"/>
        </w:rPr>
      </w:pPr>
      <w:r>
        <w:rPr>
          <w:rFonts w:hint="default" w:ascii="Times New Roman" w:hAnsi="Times New Roman" w:eastAsia="仿宋_GB2312" w:cs="Times New Roman"/>
          <w:snapToGrid w:val="0"/>
          <w:sz w:val="32"/>
          <w:szCs w:val="32"/>
          <w:highlight w:val="none"/>
        </w:rPr>
        <w:t>围绕钢铁、装备、石化、医药、食品等重点行业，依托工业大模型、高质量工业数据集和工业知识图谱，培育一批行业特色鲜明、应用成效显著的工业智能体。聚焦研发设计、生产</w:t>
      </w:r>
      <w:r>
        <w:rPr>
          <w:rFonts w:hint="eastAsia" w:ascii="Times New Roman" w:hAnsi="Times New Roman" w:eastAsia="仿宋_GB2312" w:cs="Times New Roman"/>
          <w:snapToGrid w:val="0"/>
          <w:sz w:val="32"/>
          <w:szCs w:val="32"/>
          <w:highlight w:val="none"/>
          <w:lang w:eastAsia="zh-CN"/>
        </w:rPr>
        <w:t>作业</w:t>
      </w:r>
      <w:r>
        <w:rPr>
          <w:rFonts w:hint="default" w:ascii="Times New Roman" w:hAnsi="Times New Roman" w:eastAsia="仿宋_GB2312" w:cs="Times New Roman"/>
          <w:snapToGrid w:val="0"/>
          <w:sz w:val="32"/>
          <w:szCs w:val="32"/>
          <w:highlight w:val="none"/>
        </w:rPr>
        <w:t>、</w:t>
      </w:r>
      <w:r>
        <w:rPr>
          <w:rFonts w:hint="eastAsia" w:ascii="Times New Roman" w:hAnsi="Times New Roman" w:eastAsia="仿宋_GB2312" w:cs="Times New Roman"/>
          <w:snapToGrid w:val="0"/>
          <w:sz w:val="32"/>
          <w:szCs w:val="32"/>
          <w:highlight w:val="none"/>
          <w:lang w:eastAsia="zh-CN"/>
        </w:rPr>
        <w:t>生产管理、运营管理、</w:t>
      </w:r>
      <w:r>
        <w:rPr>
          <w:rFonts w:hint="default" w:ascii="Times New Roman" w:hAnsi="Times New Roman" w:eastAsia="仿宋_GB2312" w:cs="Times New Roman"/>
          <w:snapToGrid w:val="0"/>
          <w:sz w:val="32"/>
          <w:szCs w:val="32"/>
          <w:highlight w:val="none"/>
        </w:rPr>
        <w:t>供应链协同等关键环节，打造工艺优化、设备预测性维护、智能排产调度、质量诊断分析、能源优化管理等场景智能体，鼓励小切口切入、深层次落地的创新应用场景</w:t>
      </w:r>
      <w:r>
        <w:rPr>
          <w:rFonts w:hint="default" w:ascii="Times New Roman" w:hAnsi="Times New Roman" w:eastAsia="仿宋_GB2312" w:cs="Times New Roman"/>
          <w:snapToGrid w:val="0"/>
          <w:sz w:val="32"/>
          <w:szCs w:val="32"/>
          <w:highlight w:val="none"/>
          <w:lang w:eastAsia="zh-CN"/>
        </w:rPr>
        <w:t>。</w:t>
      </w:r>
      <w:r>
        <w:rPr>
          <w:rFonts w:hint="default" w:ascii="Times New Roman" w:hAnsi="Times New Roman" w:eastAsia="仿宋_GB2312" w:cs="Times New Roman"/>
          <w:snapToGrid w:val="0"/>
          <w:sz w:val="32"/>
          <w:szCs w:val="32"/>
          <w:highlight w:val="none"/>
        </w:rPr>
        <w:t>推进工业智能体规模化应用，开展工业智能体创新应用“揭榜挂帅”行动，发展“智能体即服务”等新型服务模式，形成可复制、可推广的典型案例。鼓励龙头企业率先部署企业级智能体，鼓励中小企业采用轻量化、订阅式智能体服务，降低智能化应用门槛，推动工业智能体向产业链上下游延伸覆盖。</w:t>
      </w:r>
    </w:p>
    <w:p w14:paraId="1C479546">
      <w:pPr>
        <w:spacing w:line="560" w:lineRule="exact"/>
        <w:ind w:firstLine="679" w:firstLineChars="200"/>
        <w:jc w:val="left"/>
        <w:outlineLvl w:val="1"/>
        <w:rPr>
          <w:rFonts w:ascii="Times New Roman" w:hAnsi="Times New Roman" w:eastAsia="仿宋_GB2312"/>
          <w:b/>
          <w:snapToGrid w:val="0"/>
          <w:spacing w:val="9"/>
          <w:kern w:val="0"/>
          <w:sz w:val="32"/>
          <w:szCs w:val="30"/>
          <w:highlight w:val="none"/>
        </w:rPr>
      </w:pPr>
      <w:r>
        <w:rPr>
          <w:rFonts w:hint="default" w:ascii="Times New Roman" w:hAnsi="Times New Roman" w:eastAsia="仿宋_GB2312"/>
          <w:b/>
          <w:snapToGrid w:val="0"/>
          <w:spacing w:val="9"/>
          <w:kern w:val="0"/>
          <w:sz w:val="32"/>
          <w:szCs w:val="30"/>
          <w:highlight w:val="none"/>
        </w:rPr>
        <w:t>（四）</w:t>
      </w:r>
      <w:r>
        <w:rPr>
          <w:rFonts w:ascii="Times New Roman" w:hAnsi="Times New Roman" w:eastAsia="仿宋_GB2312"/>
          <w:b/>
          <w:snapToGrid w:val="0"/>
          <w:spacing w:val="9"/>
          <w:kern w:val="0"/>
          <w:sz w:val="32"/>
          <w:szCs w:val="30"/>
          <w:highlight w:val="none"/>
        </w:rPr>
        <w:t>构筑转型生态，健全</w:t>
      </w:r>
      <w:r>
        <w:rPr>
          <w:rFonts w:hint="default" w:ascii="Times New Roman" w:hAnsi="Times New Roman" w:eastAsia="仿宋_GB2312"/>
          <w:b/>
          <w:snapToGrid w:val="0"/>
          <w:spacing w:val="9"/>
          <w:kern w:val="0"/>
          <w:sz w:val="32"/>
          <w:szCs w:val="30"/>
          <w:highlight w:val="none"/>
        </w:rPr>
        <w:t>产业</w:t>
      </w:r>
      <w:r>
        <w:rPr>
          <w:rFonts w:ascii="Times New Roman" w:hAnsi="Times New Roman" w:eastAsia="仿宋_GB2312"/>
          <w:b/>
          <w:snapToGrid w:val="0"/>
          <w:spacing w:val="9"/>
          <w:kern w:val="0"/>
          <w:sz w:val="32"/>
          <w:szCs w:val="30"/>
          <w:highlight w:val="none"/>
        </w:rPr>
        <w:t>创新服务体系</w:t>
      </w:r>
      <w:bookmarkEnd w:id="50"/>
      <w:bookmarkEnd w:id="51"/>
      <w:bookmarkEnd w:id="52"/>
      <w:bookmarkEnd w:id="53"/>
      <w:bookmarkEnd w:id="54"/>
      <w:bookmarkEnd w:id="55"/>
    </w:p>
    <w:bookmarkEnd w:id="33"/>
    <w:bookmarkEnd w:id="34"/>
    <w:p w14:paraId="2D05734B">
      <w:pPr>
        <w:widowControl/>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bookmarkStart w:id="56" w:name="_Toc15577"/>
      <w:bookmarkStart w:id="57" w:name="_Toc7305"/>
      <w:bookmarkStart w:id="58" w:name="_Toc1865817167"/>
      <w:bookmarkStart w:id="59" w:name="_Toc30441"/>
      <w:r>
        <w:rPr>
          <w:rFonts w:hint="default" w:ascii="Times New Roman" w:hAnsi="Times New Roman" w:eastAsia="楷体_GB2312" w:cs="Times New Roman"/>
          <w:b/>
          <w:snapToGrid w:val="0"/>
          <w:spacing w:val="9"/>
          <w:kern w:val="0"/>
          <w:sz w:val="32"/>
          <w:szCs w:val="30"/>
          <w:highlight w:val="none"/>
        </w:rPr>
        <w:t>1.</w:t>
      </w:r>
      <w:r>
        <w:rPr>
          <w:rFonts w:ascii="Times New Roman" w:hAnsi="Times New Roman" w:eastAsia="楷体_GB2312" w:cs="Times New Roman"/>
          <w:b/>
          <w:snapToGrid w:val="0"/>
          <w:spacing w:val="9"/>
          <w:kern w:val="0"/>
          <w:sz w:val="32"/>
          <w:szCs w:val="30"/>
          <w:highlight w:val="none"/>
        </w:rPr>
        <w:t>加快数智化转型人才培育</w:t>
      </w:r>
    </w:p>
    <w:p w14:paraId="393B4CC6">
      <w:pPr>
        <w:widowControl/>
        <w:kinsoku w:val="0"/>
        <w:adjustRightInd w:val="0"/>
        <w:snapToGrid w:val="0"/>
        <w:spacing w:line="560" w:lineRule="exact"/>
        <w:ind w:firstLine="640" w:firstLineChars="200"/>
        <w:textAlignment w:val="baseline"/>
        <w:rPr>
          <w:rFonts w:ascii="Times New Roman" w:hAnsi="Times New Roman" w:eastAsia="仿宋_GB2312" w:cs="Times New Roman"/>
          <w:snapToGrid w:val="0"/>
          <w:color w:val="000000"/>
          <w:kern w:val="0"/>
          <w:sz w:val="32"/>
          <w:szCs w:val="32"/>
          <w:highlight w:val="none"/>
          <w:lang w:val="en-US" w:eastAsia="zh-CN"/>
        </w:rPr>
      </w:pPr>
      <w:r>
        <w:rPr>
          <w:rFonts w:ascii="Times New Roman" w:hAnsi="Times New Roman" w:eastAsia="仿宋_GB2312"/>
          <w:snapToGrid w:val="0"/>
          <w:color w:val="000000"/>
          <w:kern w:val="0"/>
          <w:sz w:val="32"/>
          <w:szCs w:val="32"/>
          <w:highlight w:val="none"/>
          <w:lang w:val="en-US" w:eastAsia="zh-CN"/>
        </w:rPr>
        <w:t>强化学科建设，立足行业数智化发展需求，优化升级学科体系，推动传统专业与人工智能、数字技术深度融合，更新课程内容，构建适配转型发展的人才培养体系。</w:t>
      </w:r>
      <w:r>
        <w:rPr>
          <w:rFonts w:ascii="Times New Roman" w:hAnsi="Times New Roman" w:eastAsia="仿宋_GB2312"/>
          <w:snapToGrid w:val="0"/>
          <w:color w:val="000000"/>
          <w:kern w:val="0"/>
          <w:sz w:val="32"/>
          <w:szCs w:val="32"/>
          <w:highlight w:val="none"/>
        </w:rPr>
        <w:t>提升重点行业</w:t>
      </w:r>
      <w:r>
        <w:rPr>
          <w:rFonts w:hint="default" w:ascii="Times New Roman" w:hAnsi="Times New Roman" w:eastAsia="仿宋_GB2312"/>
          <w:snapToGrid w:val="0"/>
          <w:color w:val="000000"/>
          <w:kern w:val="0"/>
          <w:sz w:val="32"/>
          <w:szCs w:val="32"/>
          <w:highlight w:val="none"/>
        </w:rPr>
        <w:t>从业人员</w:t>
      </w:r>
      <w:r>
        <w:rPr>
          <w:rFonts w:ascii="Times New Roman" w:hAnsi="Times New Roman" w:eastAsia="仿宋_GB2312"/>
          <w:snapToGrid w:val="0"/>
          <w:color w:val="000000"/>
          <w:kern w:val="0"/>
          <w:sz w:val="32"/>
          <w:szCs w:val="32"/>
          <w:highlight w:val="none"/>
        </w:rPr>
        <w:t>数智化素养</w:t>
      </w:r>
      <w:r>
        <w:rPr>
          <w:rFonts w:hint="default" w:ascii="Times New Roman" w:hAnsi="Times New Roman" w:eastAsia="仿宋_GB2312"/>
          <w:snapToGrid w:val="0"/>
          <w:color w:val="000000"/>
          <w:kern w:val="0"/>
          <w:sz w:val="32"/>
          <w:szCs w:val="32"/>
          <w:highlight w:val="none"/>
        </w:rPr>
        <w:t>，</w:t>
      </w:r>
      <w:r>
        <w:rPr>
          <w:rFonts w:ascii="Times New Roman" w:hAnsi="Times New Roman" w:eastAsia="仿宋_GB2312"/>
          <w:sz w:val="32"/>
          <w:szCs w:val="32"/>
          <w:highlight w:val="none"/>
        </w:rPr>
        <w:t>面向生产一线人员，开展数智技能培训，</w:t>
      </w:r>
      <w:r>
        <w:rPr>
          <w:rFonts w:hint="default" w:ascii="Times New Roman" w:hAnsi="Times New Roman" w:eastAsia="仿宋_GB2312"/>
          <w:snapToGrid w:val="0"/>
          <w:color w:val="000000"/>
          <w:kern w:val="0"/>
          <w:sz w:val="32"/>
          <w:szCs w:val="32"/>
          <w:highlight w:val="none"/>
        </w:rPr>
        <w:t>优</w:t>
      </w:r>
      <w:r>
        <w:rPr>
          <w:rFonts w:ascii="Times New Roman" w:hAnsi="Times New Roman" w:eastAsia="仿宋_GB2312"/>
          <w:snapToGrid w:val="0"/>
          <w:color w:val="000000"/>
          <w:kern w:val="0"/>
          <w:sz w:val="32"/>
          <w:szCs w:val="32"/>
          <w:highlight w:val="none"/>
        </w:rPr>
        <w:t>化产教融合</w:t>
      </w:r>
      <w:r>
        <w:rPr>
          <w:rFonts w:hint="default" w:ascii="Times New Roman" w:hAnsi="Times New Roman" w:eastAsia="仿宋_GB2312"/>
          <w:snapToGrid w:val="0"/>
          <w:color w:val="000000"/>
          <w:kern w:val="0"/>
          <w:sz w:val="32"/>
          <w:szCs w:val="32"/>
          <w:highlight w:val="none"/>
        </w:rPr>
        <w:t>发展模式</w:t>
      </w:r>
      <w:r>
        <w:rPr>
          <w:rFonts w:ascii="Times New Roman" w:hAnsi="Times New Roman" w:eastAsia="仿宋_GB2312"/>
          <w:snapToGrid w:val="0"/>
          <w:color w:val="000000"/>
          <w:kern w:val="0"/>
          <w:sz w:val="32"/>
          <w:szCs w:val="32"/>
          <w:highlight w:val="none"/>
        </w:rPr>
        <w:t>，</w:t>
      </w:r>
      <w:r>
        <w:rPr>
          <w:rFonts w:ascii="Times New Roman" w:hAnsi="Times New Roman" w:eastAsia="仿宋_GB2312"/>
          <w:sz w:val="32"/>
          <w:szCs w:val="32"/>
          <w:highlight w:val="none"/>
        </w:rPr>
        <w:t>推动行业企业深度参与校企协同育人，引导</w:t>
      </w:r>
      <w:r>
        <w:rPr>
          <w:rFonts w:ascii="Times New Roman" w:hAnsi="Times New Roman" w:eastAsia="仿宋_GB2312"/>
          <w:snapToGrid w:val="0"/>
          <w:color w:val="000000"/>
          <w:kern w:val="0"/>
          <w:sz w:val="32"/>
          <w:szCs w:val="32"/>
          <w:highlight w:val="none"/>
        </w:rPr>
        <w:t>职业院校和高等院校紧贴企业转型实战需求优化专业布局，重点培养服务制造业</w:t>
      </w:r>
      <w:r>
        <w:rPr>
          <w:rFonts w:hint="default" w:ascii="Times New Roman" w:hAnsi="Times New Roman" w:eastAsia="仿宋_GB2312"/>
          <w:snapToGrid w:val="0"/>
          <w:color w:val="000000"/>
          <w:kern w:val="0"/>
          <w:sz w:val="32"/>
          <w:szCs w:val="32"/>
          <w:highlight w:val="none"/>
        </w:rPr>
        <w:t>数智化</w:t>
      </w:r>
      <w:r>
        <w:rPr>
          <w:rFonts w:ascii="Times New Roman" w:hAnsi="Times New Roman" w:eastAsia="仿宋_GB2312"/>
          <w:snapToGrid w:val="0"/>
          <w:color w:val="000000"/>
          <w:kern w:val="0"/>
          <w:sz w:val="32"/>
          <w:szCs w:val="32"/>
          <w:highlight w:val="none"/>
        </w:rPr>
        <w:t>转型的复合型、技能型和创新型人才</w:t>
      </w:r>
      <w:r>
        <w:rPr>
          <w:rFonts w:ascii="Times New Roman" w:hAnsi="Times New Roman" w:eastAsia="仿宋_GB2312"/>
          <w:snapToGrid w:val="0"/>
          <w:color w:val="000000"/>
          <w:kern w:val="0"/>
          <w:sz w:val="32"/>
          <w:szCs w:val="32"/>
          <w:highlight w:val="none"/>
          <w:lang w:val="en-US" w:eastAsia="zh-CN"/>
        </w:rPr>
        <w:t>。</w:t>
      </w:r>
      <w:r>
        <w:rPr>
          <w:rFonts w:hint="eastAsia" w:ascii="Times New Roman" w:hAnsi="Times New Roman" w:eastAsia="仿宋_GB2312"/>
          <w:snapToGrid w:val="0"/>
          <w:color w:val="000000"/>
          <w:kern w:val="0"/>
          <w:sz w:val="32"/>
          <w:szCs w:val="32"/>
          <w:highlight w:val="none"/>
          <w:lang w:val="en-US" w:eastAsia="zh-CN"/>
        </w:rPr>
        <w:t>鼓励建设“人工智能+制造”培训</w:t>
      </w:r>
      <w:r>
        <w:rPr>
          <w:rFonts w:ascii="Times New Roman" w:hAnsi="Times New Roman" w:eastAsia="仿宋_GB2312"/>
          <w:snapToGrid w:val="0"/>
          <w:color w:val="000000"/>
          <w:kern w:val="0"/>
          <w:sz w:val="32"/>
          <w:szCs w:val="32"/>
          <w:highlight w:val="none"/>
          <w:lang w:val="en-US" w:eastAsia="zh-CN"/>
        </w:rPr>
        <w:t>学校，搭建线上教学平台，打造标准化数智课程资源，常态化开展线上教学培训。</w:t>
      </w:r>
      <w:r>
        <w:rPr>
          <w:rFonts w:hint="eastAsia" w:ascii="Times New Roman" w:hAnsi="Times New Roman" w:eastAsia="仿宋_GB2312"/>
          <w:snapToGrid w:val="0"/>
          <w:color w:val="000000"/>
          <w:kern w:val="0"/>
          <w:sz w:val="32"/>
          <w:szCs w:val="32"/>
          <w:highlight w:val="none"/>
          <w:lang w:val="en-US" w:eastAsia="zh-CN"/>
        </w:rPr>
        <w:t>建设</w:t>
      </w:r>
      <w:r>
        <w:rPr>
          <w:rFonts w:ascii="Times New Roman" w:hAnsi="Times New Roman" w:eastAsia="仿宋_GB2312"/>
          <w:snapToGrid w:val="0"/>
          <w:color w:val="000000"/>
          <w:kern w:val="0"/>
          <w:sz w:val="32"/>
          <w:szCs w:val="32"/>
          <w:highlight w:val="none"/>
          <w:lang w:val="en-US" w:eastAsia="zh-CN"/>
        </w:rPr>
        <w:t>AI实训基地，依托</w:t>
      </w:r>
      <w:r>
        <w:rPr>
          <w:rFonts w:hint="eastAsia" w:ascii="Times New Roman" w:hAnsi="Times New Roman" w:eastAsia="仿宋_GB2312"/>
          <w:snapToGrid w:val="0"/>
          <w:color w:val="000000"/>
          <w:kern w:val="0"/>
          <w:sz w:val="32"/>
          <w:szCs w:val="32"/>
          <w:highlight w:val="none"/>
          <w:lang w:val="en-US" w:eastAsia="zh-CN"/>
        </w:rPr>
        <w:t>真实</w:t>
      </w:r>
      <w:r>
        <w:rPr>
          <w:rFonts w:ascii="Times New Roman" w:hAnsi="Times New Roman" w:eastAsia="仿宋_GB2312"/>
          <w:snapToGrid w:val="0"/>
          <w:color w:val="000000"/>
          <w:kern w:val="0"/>
          <w:sz w:val="32"/>
          <w:szCs w:val="32"/>
          <w:highlight w:val="none"/>
          <w:lang w:val="en-US" w:eastAsia="zh-CN"/>
        </w:rPr>
        <w:t>场景，沉浸式实操演练，打通理论学习与岗位应用壁垒，提升人才</w:t>
      </w:r>
      <w:r>
        <w:rPr>
          <w:rFonts w:ascii="Times New Roman" w:hAnsi="Times New Roman" w:eastAsia="仿宋_GB2312" w:cs="Times New Roman"/>
          <w:snapToGrid w:val="0"/>
          <w:color w:val="000000"/>
          <w:kern w:val="0"/>
          <w:sz w:val="32"/>
          <w:szCs w:val="32"/>
          <w:highlight w:val="none"/>
          <w:lang w:val="en-US" w:eastAsia="zh-CN"/>
        </w:rPr>
        <w:t>实战能力。深化宣传引导，多渠道普及数智化转型政策、技术知识，组织开展相关赛事和交流活动，加快培育高素质技术技能人才队伍。</w:t>
      </w:r>
    </w:p>
    <w:bookmarkEnd w:id="56"/>
    <w:bookmarkEnd w:id="57"/>
    <w:bookmarkEnd w:id="58"/>
    <w:bookmarkEnd w:id="59"/>
    <w:p w14:paraId="06C4A7F1">
      <w:pPr>
        <w:widowControl/>
        <w:kinsoku w:val="0"/>
        <w:adjustRightInd w:val="0"/>
        <w:snapToGrid w:val="0"/>
        <w:spacing w:line="560" w:lineRule="exact"/>
        <w:ind w:firstLine="679" w:firstLineChars="200"/>
        <w:textAlignment w:val="baseline"/>
        <w:outlineLvl w:val="2"/>
        <w:rPr>
          <w:rFonts w:hint="default" w:ascii="Times New Roman" w:hAnsi="Times New Roman" w:eastAsia="楷体_GB2312" w:cs="Times New Roman"/>
          <w:b/>
          <w:snapToGrid w:val="0"/>
          <w:spacing w:val="9"/>
          <w:kern w:val="0"/>
          <w:sz w:val="32"/>
          <w:szCs w:val="30"/>
          <w:highlight w:val="none"/>
          <w:lang w:val="en-US" w:eastAsia="zh-CN"/>
        </w:rPr>
      </w:pPr>
      <w:r>
        <w:rPr>
          <w:rFonts w:hint="default" w:ascii="Times New Roman" w:hAnsi="Times New Roman" w:eastAsia="楷体_GB2312" w:cs="Times New Roman"/>
          <w:b/>
          <w:snapToGrid w:val="0"/>
          <w:spacing w:val="9"/>
          <w:kern w:val="0"/>
          <w:sz w:val="32"/>
          <w:szCs w:val="30"/>
          <w:highlight w:val="none"/>
          <w:lang w:val="en-US" w:eastAsia="zh-CN"/>
        </w:rPr>
        <w:t>2.构建专业化转型服务体系</w:t>
      </w:r>
    </w:p>
    <w:p w14:paraId="4AD4F305">
      <w:pPr>
        <w:widowControl/>
        <w:kinsoku w:val="0"/>
        <w:adjustRightInd w:val="0"/>
        <w:snapToGrid w:val="0"/>
        <w:spacing w:line="560" w:lineRule="exact"/>
        <w:ind w:firstLine="640" w:firstLineChars="200"/>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建设省市县数字化转型服务体系。建立省制造业数字化转型专家委员会，提供智库支撑服务。完善制造业数字化转型服务商资源池，继续扩大和持续优化资源池规模，培育一批既懂行业又懂数字化的数字化转型服务商，建立服务商评价和动态调整机制，丰富服务企业产品和典型案例，提升资源池供给能力和水平。依托河北省企业上云公共服务平台，用好服务商资源，丰富云产品云服务，宣传推广数字化转型解决方案及典型案例，形成多元化供给体系。培育省级数字化转型促进中心，争创国家级数字化转型促进中心，整合资源，提供评估咨询、方案开发、生态营造等专业化服务，降低企业转型门槛，营造数字化转型生态。</w:t>
      </w:r>
    </w:p>
    <w:tbl>
      <w:tblPr>
        <w:tblStyle w:val="9"/>
        <w:tblW w:w="8345" w:type="dxa"/>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5"/>
      </w:tblGrid>
      <w:tr w14:paraId="247D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5" w:type="dxa"/>
          </w:tcPr>
          <w:p w14:paraId="6DE1D4F3">
            <w:pPr>
              <w:adjustRightInd w:val="0"/>
              <w:snapToGrid w:val="0"/>
              <w:jc w:val="center"/>
              <w:rPr>
                <w:rFonts w:ascii="Times New Roman" w:hAnsi="Times New Roman" w:eastAsia="仿宋_GB2312"/>
                <w:bCs/>
                <w:color w:val="000000"/>
                <w:sz w:val="24"/>
                <w:szCs w:val="18"/>
                <w:highlight w:val="none"/>
              </w:rPr>
            </w:pPr>
            <w:r>
              <w:rPr>
                <w:rFonts w:ascii="Times New Roman" w:hAnsi="Times New Roman" w:eastAsia="仿宋_GB2312"/>
                <w:b/>
                <w:color w:val="000000"/>
                <w:sz w:val="24"/>
                <w:szCs w:val="18"/>
                <w:highlight w:val="none"/>
              </w:rPr>
              <w:t>专栏</w:t>
            </w:r>
            <w:r>
              <w:rPr>
                <w:rFonts w:hint="eastAsia" w:ascii="Times New Roman" w:hAnsi="Times New Roman" w:eastAsia="仿宋_GB2312"/>
                <w:b/>
                <w:color w:val="000000"/>
                <w:sz w:val="24"/>
                <w:szCs w:val="18"/>
                <w:highlight w:val="none"/>
                <w:lang w:val="en-US" w:eastAsia="zh-CN"/>
              </w:rPr>
              <w:t>8</w:t>
            </w:r>
            <w:r>
              <w:rPr>
                <w:rFonts w:ascii="Times New Roman" w:hAnsi="Times New Roman" w:eastAsia="仿宋_GB2312"/>
                <w:b/>
                <w:color w:val="000000"/>
                <w:sz w:val="24"/>
                <w:szCs w:val="18"/>
                <w:highlight w:val="none"/>
              </w:rPr>
              <w:t xml:space="preserve">  </w:t>
            </w:r>
            <w:r>
              <w:rPr>
                <w:rFonts w:hint="default" w:ascii="Times New Roman" w:hAnsi="Times New Roman" w:eastAsia="仿宋_GB2312"/>
                <w:b/>
                <w:color w:val="000000"/>
                <w:sz w:val="24"/>
                <w:szCs w:val="18"/>
                <w:highlight w:val="none"/>
              </w:rPr>
              <w:t>数智化服务体系建设工程</w:t>
            </w:r>
          </w:p>
        </w:tc>
      </w:tr>
      <w:tr w14:paraId="100C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345" w:type="dxa"/>
          </w:tcPr>
          <w:p w14:paraId="7C1603C2">
            <w:pPr>
              <w:adjustRightInd w:val="0"/>
              <w:snapToGrid w:val="0"/>
              <w:spacing w:line="320" w:lineRule="exact"/>
              <w:ind w:firstLine="480" w:firstLineChars="200"/>
              <w:rPr>
                <w:rFonts w:ascii="Times New Roman" w:hAnsi="Times New Roman" w:eastAsia="仿宋_GB2312"/>
                <w:bCs/>
                <w:color w:val="000000"/>
                <w:sz w:val="24"/>
                <w:szCs w:val="18"/>
                <w:highlight w:val="none"/>
              </w:rPr>
            </w:pPr>
            <w:r>
              <w:rPr>
                <w:rFonts w:hint="default" w:ascii="Times New Roman" w:hAnsi="Times New Roman" w:eastAsia="仿宋_GB2312"/>
                <w:sz w:val="24"/>
                <w:highlight w:val="none"/>
                <w:lang w:val="en-US" w:eastAsia="zh-CN"/>
              </w:rPr>
              <w:t>培育</w:t>
            </w:r>
            <w:r>
              <w:rPr>
                <w:rFonts w:hint="eastAsia" w:ascii="Times New Roman" w:hAnsi="Times New Roman" w:eastAsia="仿宋_GB2312"/>
                <w:sz w:val="24"/>
                <w:highlight w:val="none"/>
                <w:lang w:val="en-US" w:eastAsia="zh-CN"/>
              </w:rPr>
              <w:t>500家</w:t>
            </w:r>
            <w:r>
              <w:rPr>
                <w:rFonts w:hint="default" w:ascii="Times New Roman" w:hAnsi="Times New Roman" w:eastAsia="仿宋_GB2312"/>
                <w:sz w:val="24"/>
                <w:highlight w:val="none"/>
                <w:lang w:val="en-US" w:eastAsia="zh-CN"/>
              </w:rPr>
              <w:t>既懂行业又懂数字化的数字化转型服务商，建立服务商评价和动态调整机制，</w:t>
            </w:r>
            <w:r>
              <w:rPr>
                <w:rFonts w:hint="default" w:ascii="Times New Roman" w:hAnsi="Times New Roman" w:eastAsia="仿宋_GB2312"/>
                <w:sz w:val="24"/>
                <w:highlight w:val="none"/>
              </w:rPr>
              <w:t>围绕设备状态监测与预警、精益研发设计、智能化生产制造、产业链协同等场景，</w:t>
            </w:r>
            <w:r>
              <w:rPr>
                <w:rFonts w:hint="default" w:ascii="Times New Roman" w:hAnsi="Times New Roman" w:eastAsia="仿宋_GB2312"/>
                <w:sz w:val="24"/>
                <w:highlight w:val="none"/>
                <w:lang w:val="en-US" w:eastAsia="zh-CN"/>
              </w:rPr>
              <w:t>丰富服务企业产品和典型案例，</w:t>
            </w:r>
            <w:r>
              <w:rPr>
                <w:rFonts w:hint="default" w:ascii="Times New Roman" w:hAnsi="Times New Roman" w:eastAsia="仿宋_GB2312"/>
                <w:sz w:val="24"/>
                <w:highlight w:val="none"/>
              </w:rPr>
              <w:t>培育高价值数智化转型产品和解决方案，提升解决方案专业化服务水平和系统集成能力</w:t>
            </w:r>
            <w:r>
              <w:rPr>
                <w:rFonts w:hint="eastAsia" w:ascii="Times New Roman" w:hAnsi="Times New Roman" w:eastAsia="仿宋_GB2312"/>
                <w:sz w:val="24"/>
                <w:highlight w:val="none"/>
                <w:lang w:eastAsia="zh-CN"/>
              </w:rPr>
              <w:t>。</w:t>
            </w:r>
            <w:r>
              <w:rPr>
                <w:rFonts w:hint="default" w:ascii="Times New Roman" w:hAnsi="Times New Roman" w:eastAsia="仿宋_GB2312"/>
                <w:sz w:val="24"/>
                <w:highlight w:val="none"/>
              </w:rPr>
              <w:t>分行业分区域培育</w:t>
            </w:r>
            <w:r>
              <w:rPr>
                <w:rFonts w:hint="eastAsia" w:ascii="Times New Roman" w:hAnsi="Times New Roman" w:eastAsia="仿宋_GB2312"/>
                <w:sz w:val="24"/>
                <w:highlight w:val="none"/>
                <w:lang w:val="en-US" w:eastAsia="zh-CN"/>
              </w:rPr>
              <w:t>30个</w:t>
            </w:r>
            <w:r>
              <w:rPr>
                <w:rFonts w:hint="default" w:ascii="Times New Roman" w:hAnsi="Times New Roman" w:eastAsia="仿宋_GB2312"/>
                <w:sz w:val="24"/>
                <w:highlight w:val="none"/>
              </w:rPr>
              <w:t>深耕行业的制造业数字化转型促进中心，提供评估咨询、方案开发、项目实施、供需对接、设施联通、数据共享、人才培训、政策宣贯等服务，营造供需高效互动、资源精准对接的数字化转型生态，降低企业开展数字化转型的门槛和成本，加快制造业数字化转型普及推广。</w:t>
            </w:r>
          </w:p>
        </w:tc>
      </w:tr>
    </w:tbl>
    <w:p w14:paraId="4CD5DFB1">
      <w:pPr>
        <w:widowControl/>
        <w:numPr>
          <w:ilvl w:val="255"/>
          <w:numId w:val="0"/>
        </w:numPr>
        <w:kinsoku w:val="0"/>
        <w:adjustRightInd w:val="0"/>
        <w:snapToGrid w:val="0"/>
        <w:spacing w:line="560" w:lineRule="exact"/>
        <w:ind w:firstLine="679" w:firstLineChars="200"/>
        <w:textAlignment w:val="baseline"/>
        <w:outlineLvl w:val="2"/>
        <w:rPr>
          <w:rFonts w:ascii="Times New Roman" w:hAnsi="Times New Roman" w:eastAsia="楷体_GB2312" w:cs="Times New Roman"/>
          <w:b/>
          <w:snapToGrid w:val="0"/>
          <w:spacing w:val="9"/>
          <w:kern w:val="0"/>
          <w:sz w:val="32"/>
          <w:szCs w:val="30"/>
          <w:highlight w:val="none"/>
        </w:rPr>
      </w:pPr>
      <w:r>
        <w:rPr>
          <w:rFonts w:hint="default" w:ascii="Times New Roman" w:hAnsi="Times New Roman" w:eastAsia="楷体_GB2312" w:cs="Times New Roman"/>
          <w:b/>
          <w:snapToGrid w:val="0"/>
          <w:spacing w:val="9"/>
          <w:kern w:val="0"/>
          <w:sz w:val="32"/>
          <w:szCs w:val="30"/>
          <w:highlight w:val="none"/>
        </w:rPr>
        <w:t>3.支持企业数智</w:t>
      </w:r>
      <w:r>
        <w:rPr>
          <w:rFonts w:ascii="Times New Roman" w:hAnsi="Times New Roman" w:eastAsia="楷体_GB2312" w:cs="Times New Roman"/>
          <w:b/>
          <w:snapToGrid w:val="0"/>
          <w:spacing w:val="9"/>
          <w:kern w:val="0"/>
          <w:sz w:val="32"/>
          <w:szCs w:val="30"/>
          <w:highlight w:val="none"/>
        </w:rPr>
        <w:t>化转型贯标</w:t>
      </w:r>
      <w:r>
        <w:rPr>
          <w:rFonts w:hint="default" w:ascii="Times New Roman" w:hAnsi="Times New Roman" w:eastAsia="楷体_GB2312" w:cs="Times New Roman"/>
          <w:b/>
          <w:snapToGrid w:val="0"/>
          <w:spacing w:val="9"/>
          <w:kern w:val="0"/>
          <w:sz w:val="32"/>
          <w:szCs w:val="30"/>
          <w:highlight w:val="none"/>
        </w:rPr>
        <w:t>提升</w:t>
      </w:r>
    </w:p>
    <w:p w14:paraId="64CD82B4">
      <w:pPr>
        <w:widowControl/>
        <w:kinsoku w:val="0"/>
        <w:adjustRightInd w:val="0"/>
        <w:snapToGrid w:val="0"/>
        <w:spacing w:line="560" w:lineRule="exact"/>
        <w:ind w:firstLine="640" w:firstLineChars="200"/>
        <w:textAlignment w:val="baseline"/>
        <w:rPr>
          <w:rFonts w:hint="default" w:ascii="Times New Roman" w:hAnsi="Times New Roman" w:eastAsia="仿宋_GB2312"/>
          <w:snapToGrid w:val="0"/>
          <w:color w:val="000000"/>
          <w:kern w:val="0"/>
          <w:sz w:val="32"/>
          <w:szCs w:val="32"/>
          <w:highlight w:val="none"/>
        </w:rPr>
      </w:pPr>
      <w:r>
        <w:rPr>
          <w:rFonts w:ascii="Times New Roman" w:hAnsi="Times New Roman" w:eastAsia="仿宋_GB2312"/>
          <w:kern w:val="0"/>
          <w:sz w:val="32"/>
          <w:szCs w:val="32"/>
          <w:highlight w:val="none"/>
        </w:rPr>
        <w:t>支持龙头企业、科研院所、高等学校、行业协（学）会等主持或参与</w:t>
      </w:r>
      <w:r>
        <w:rPr>
          <w:rFonts w:hint="default" w:ascii="Times New Roman" w:hAnsi="Times New Roman" w:eastAsia="仿宋_GB2312"/>
          <w:kern w:val="0"/>
          <w:sz w:val="32"/>
          <w:szCs w:val="32"/>
          <w:highlight w:val="none"/>
        </w:rPr>
        <w:t>制造业数智化转型领域</w:t>
      </w:r>
      <w:r>
        <w:rPr>
          <w:rFonts w:ascii="Times New Roman" w:hAnsi="Times New Roman" w:eastAsia="仿宋_GB2312"/>
          <w:kern w:val="0"/>
          <w:sz w:val="32"/>
          <w:szCs w:val="32"/>
          <w:highlight w:val="none"/>
        </w:rPr>
        <w:t>国家标准、行业标准制修订工作</w:t>
      </w:r>
      <w:r>
        <w:rPr>
          <w:rFonts w:hint="default" w:ascii="Times New Roman" w:hAnsi="Times New Roman" w:eastAsia="仿宋_GB2312"/>
          <w:kern w:val="0"/>
          <w:sz w:val="32"/>
          <w:szCs w:val="32"/>
          <w:highlight w:val="none"/>
        </w:rPr>
        <w:t>，</w:t>
      </w:r>
      <w:r>
        <w:rPr>
          <w:rFonts w:ascii="Times New Roman" w:hAnsi="Times New Roman" w:eastAsia="仿宋_GB2312"/>
          <w:kern w:val="0"/>
          <w:sz w:val="32"/>
          <w:szCs w:val="32"/>
          <w:highlight w:val="none"/>
        </w:rPr>
        <w:t>围绕钢铁、高端装备、工业互联网等重点领域形成一批河北特色标准成果，</w:t>
      </w:r>
      <w:r>
        <w:rPr>
          <w:rFonts w:hint="default" w:ascii="Times New Roman" w:hAnsi="Times New Roman" w:eastAsia="仿宋_GB2312"/>
          <w:kern w:val="0"/>
          <w:sz w:val="32"/>
          <w:szCs w:val="32"/>
          <w:highlight w:val="none"/>
        </w:rPr>
        <w:t>在全省范围内推广制造业数智化转型相关产品、技术、标准、服务。</w:t>
      </w:r>
      <w:r>
        <w:rPr>
          <w:rFonts w:hint="default" w:ascii="Times New Roman" w:hAnsi="Times New Roman" w:eastAsia="仿宋_GB2312"/>
          <w:snapToGrid w:val="0"/>
          <w:color w:val="000000"/>
          <w:kern w:val="0"/>
          <w:sz w:val="32"/>
          <w:szCs w:val="32"/>
          <w:highlight w:val="none"/>
          <w:lang w:val="en-US" w:eastAsia="zh-CN"/>
        </w:rPr>
        <w:t>深入开展</w:t>
      </w:r>
      <w:r>
        <w:rPr>
          <w:rFonts w:hint="default" w:ascii="Times New Roman" w:hAnsi="Times New Roman" w:eastAsia="仿宋_GB2312"/>
          <w:snapToGrid w:val="0"/>
          <w:color w:val="000000"/>
          <w:kern w:val="0"/>
          <w:sz w:val="32"/>
          <w:szCs w:val="32"/>
          <w:highlight w:val="none"/>
        </w:rPr>
        <w:t>数智化水平评价</w:t>
      </w:r>
      <w:r>
        <w:rPr>
          <w:rFonts w:hint="default"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“一企一档”建立企业数字化转型档案，推动规模以上制造业企业数字化转型诊断评估全</w:t>
      </w:r>
      <w:r>
        <w:rPr>
          <w:rFonts w:hint="default" w:ascii="Times New Roman" w:hAnsi="Times New Roman" w:eastAsia="仿宋_GB2312" w:cs="Times New Roman"/>
          <w:snapToGrid w:val="0"/>
          <w:color w:val="000000"/>
          <w:kern w:val="0"/>
          <w:sz w:val="32"/>
          <w:szCs w:val="32"/>
          <w:highlight w:val="none"/>
        </w:rPr>
        <w:t>覆盖。持续开展企业数字化转型标准宣贯，鼓励企业开展设备上云与设备数字化管理能力贯标、数字化供应链贯标、数字化转型成熟度贯标、数据管理能力成熟度贯标，对标优化提升数智化转型能力。</w:t>
      </w:r>
    </w:p>
    <w:p w14:paraId="05231754">
      <w:pPr>
        <w:widowControl/>
        <w:kinsoku w:val="0"/>
        <w:adjustRightInd w:val="0"/>
        <w:snapToGrid w:val="0"/>
        <w:spacing w:line="560" w:lineRule="exact"/>
        <w:ind w:firstLine="679" w:firstLineChars="200"/>
        <w:textAlignment w:val="baseline"/>
        <w:outlineLvl w:val="2"/>
        <w:rPr>
          <w:rFonts w:ascii="Times New Roman" w:hAnsi="Times New Roman" w:eastAsia="仿宋_GB2312"/>
          <w:snapToGrid w:val="0"/>
          <w:color w:val="000000"/>
          <w:kern w:val="0"/>
          <w:sz w:val="32"/>
          <w:szCs w:val="32"/>
          <w:highlight w:val="none"/>
        </w:rPr>
      </w:pPr>
      <w:r>
        <w:rPr>
          <w:rFonts w:hint="default" w:ascii="Times New Roman" w:hAnsi="Times New Roman" w:eastAsia="楷体_GB2312" w:cs="Times New Roman"/>
          <w:b/>
          <w:snapToGrid w:val="0"/>
          <w:spacing w:val="9"/>
          <w:kern w:val="0"/>
          <w:sz w:val="32"/>
          <w:szCs w:val="30"/>
          <w:highlight w:val="none"/>
        </w:rPr>
        <w:t>4.加快区域数智化协同发展</w:t>
      </w:r>
    </w:p>
    <w:p w14:paraId="0F314709">
      <w:pPr>
        <w:widowControl/>
        <w:kinsoku w:val="0"/>
        <w:adjustRightInd w:val="0"/>
        <w:snapToGrid w:val="0"/>
        <w:spacing w:line="560" w:lineRule="exact"/>
        <w:ind w:firstLine="640" w:firstLineChars="200"/>
        <w:textAlignment w:val="baseline"/>
        <w:rPr>
          <w:rFonts w:hint="default" w:ascii="Times New Roman" w:hAnsi="Times New Roman" w:eastAsia="仿宋_GB2312" w:cs="Times New Roman"/>
          <w:snapToGrid w:val="0"/>
          <w:color w:val="000000"/>
          <w:kern w:val="0"/>
          <w:sz w:val="32"/>
          <w:szCs w:val="32"/>
          <w:highlight w:val="none"/>
        </w:rPr>
      </w:pPr>
      <w:r>
        <w:rPr>
          <w:rFonts w:hint="default" w:ascii="Times New Roman" w:hAnsi="Times New Roman" w:eastAsia="仿宋_GB2312" w:cs="Times New Roman"/>
          <w:snapToGrid w:val="0"/>
          <w:color w:val="000000"/>
          <w:kern w:val="0"/>
          <w:sz w:val="32"/>
          <w:szCs w:val="32"/>
          <w:highlight w:val="none"/>
        </w:rPr>
        <w:t>加快建设京津冀新一代信息技术应用创新国家先进制造业集群，</w:t>
      </w:r>
      <w:r>
        <w:rPr>
          <w:rFonts w:hint="eastAsia" w:ascii="Times New Roman" w:hAnsi="Times New Roman" w:eastAsia="仿宋_GB2312" w:cs="Times New Roman"/>
          <w:snapToGrid w:val="0"/>
          <w:color w:val="000000"/>
          <w:kern w:val="0"/>
          <w:sz w:val="32"/>
          <w:szCs w:val="32"/>
          <w:highlight w:val="none"/>
        </w:rPr>
        <w:t>聚焦关键技术，强化协同攻关，挖掘重点场景，深入实施“AI+制造”，推动AI与石化、钢铁冶金、汽车等重点产业链深度融合，推动自主可控</w:t>
      </w: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rPr>
        <w:t>常态</w:t>
      </w:r>
      <w:r>
        <w:rPr>
          <w:rFonts w:hint="eastAsia" w:ascii="Times New Roman" w:hAnsi="Times New Roman" w:eastAsia="仿宋_GB2312" w:cs="Times New Roman"/>
          <w:snapToGrid w:val="0"/>
          <w:color w:val="000000"/>
          <w:kern w:val="0"/>
          <w:sz w:val="32"/>
          <w:szCs w:val="32"/>
          <w:highlight w:val="none"/>
          <w:lang w:eastAsia="zh-CN"/>
        </w:rPr>
        <w:t>化开展</w:t>
      </w:r>
      <w:r>
        <w:rPr>
          <w:rFonts w:hint="eastAsia" w:ascii="Times New Roman" w:hAnsi="Times New Roman" w:eastAsia="仿宋_GB2312" w:cs="Times New Roman"/>
          <w:snapToGrid w:val="0"/>
          <w:color w:val="000000"/>
          <w:kern w:val="0"/>
          <w:sz w:val="32"/>
          <w:szCs w:val="32"/>
          <w:highlight w:val="none"/>
        </w:rPr>
        <w:t>产业调研</w:t>
      </w: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rPr>
        <w:t>优化集群产业生态</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建设雄安新区国家人工智能产业创新应用先导区</w:t>
      </w:r>
      <w:r>
        <w:rPr>
          <w:rFonts w:hint="eastAsia"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培育人工智能原生企业</w:t>
      </w:r>
      <w:r>
        <w:rPr>
          <w:rFonts w:hint="eastAsia" w:ascii="Times New Roman" w:hAnsi="Times New Roman" w:eastAsia="仿宋_GB2312"/>
          <w:snapToGrid w:val="0"/>
          <w:color w:val="000000"/>
          <w:kern w:val="0"/>
          <w:sz w:val="32"/>
          <w:szCs w:val="32"/>
          <w:highlight w:val="none"/>
          <w:lang w:eastAsia="zh-CN"/>
        </w:rPr>
        <w:t>，</w:t>
      </w:r>
      <w:r>
        <w:rPr>
          <w:rFonts w:hint="default" w:ascii="Times New Roman" w:hAnsi="Times New Roman" w:eastAsia="仿宋_GB2312"/>
          <w:snapToGrid w:val="0"/>
          <w:color w:val="000000"/>
          <w:kern w:val="0"/>
          <w:sz w:val="32"/>
          <w:szCs w:val="32"/>
          <w:highlight w:val="none"/>
        </w:rPr>
        <w:t>深化人工智能在钢铁、石化、纺织等领域应用，持续促进传统产业转型升级。加快建设京津冀数字化转型促进中心，定期发布应用场景、配套需求和典型案例，开展供需对接活动，推动产业共育、市场共赢。</w:t>
      </w:r>
    </w:p>
    <w:p w14:paraId="0114F02A">
      <w:pPr>
        <w:widowControl/>
        <w:kinsoku w:val="0"/>
        <w:autoSpaceDE w:val="0"/>
        <w:autoSpaceDN w:val="0"/>
        <w:adjustRightInd w:val="0"/>
        <w:snapToGrid w:val="0"/>
        <w:spacing w:line="560" w:lineRule="exact"/>
        <w:ind w:firstLine="676" w:firstLineChars="200"/>
        <w:textAlignment w:val="baseline"/>
        <w:outlineLvl w:val="0"/>
        <w:rPr>
          <w:rFonts w:ascii="Times New Roman" w:hAnsi="Times New Roman" w:eastAsia="黑体" w:cs="Times New Roman"/>
          <w:snapToGrid w:val="0"/>
          <w:spacing w:val="9"/>
          <w:kern w:val="0"/>
          <w:sz w:val="32"/>
          <w:szCs w:val="30"/>
          <w:highlight w:val="none"/>
        </w:rPr>
      </w:pPr>
      <w:bookmarkStart w:id="60" w:name="_Toc9211"/>
      <w:bookmarkStart w:id="61" w:name="_Toc1200721200"/>
      <w:bookmarkStart w:id="62" w:name="_Toc12291"/>
      <w:bookmarkStart w:id="63" w:name="_Toc3485"/>
      <w:bookmarkStart w:id="64" w:name="_Toc7735"/>
      <w:bookmarkStart w:id="65" w:name="_Toc328117708"/>
      <w:bookmarkStart w:id="66" w:name="_Toc617062152"/>
      <w:r>
        <w:rPr>
          <w:rFonts w:hint="default" w:ascii="Times New Roman" w:hAnsi="Times New Roman" w:eastAsia="黑体" w:cs="Times New Roman"/>
          <w:snapToGrid w:val="0"/>
          <w:spacing w:val="9"/>
          <w:kern w:val="0"/>
          <w:sz w:val="32"/>
          <w:szCs w:val="30"/>
          <w:highlight w:val="none"/>
        </w:rPr>
        <w:t>四、</w:t>
      </w:r>
      <w:r>
        <w:rPr>
          <w:rFonts w:ascii="Times New Roman" w:hAnsi="Times New Roman" w:eastAsia="黑体" w:cs="Times New Roman"/>
          <w:snapToGrid w:val="0"/>
          <w:spacing w:val="9"/>
          <w:kern w:val="0"/>
          <w:sz w:val="32"/>
          <w:szCs w:val="30"/>
          <w:highlight w:val="none"/>
        </w:rPr>
        <w:t>保障措施</w:t>
      </w:r>
      <w:bookmarkEnd w:id="60"/>
      <w:bookmarkEnd w:id="61"/>
      <w:bookmarkEnd w:id="62"/>
      <w:bookmarkEnd w:id="63"/>
      <w:bookmarkEnd w:id="64"/>
      <w:bookmarkEnd w:id="65"/>
      <w:bookmarkEnd w:id="66"/>
    </w:p>
    <w:p w14:paraId="3EEC6645">
      <w:pPr>
        <w:numPr>
          <w:ilvl w:val="255"/>
          <w:numId w:val="0"/>
        </w:numPr>
        <w:spacing w:line="560" w:lineRule="exact"/>
        <w:ind w:firstLine="640" w:firstLineChars="200"/>
        <w:jc w:val="left"/>
        <w:outlineLvl w:val="1"/>
        <w:rPr>
          <w:highlight w:val="none"/>
        </w:rPr>
      </w:pPr>
      <w:r>
        <w:rPr>
          <w:rFonts w:hint="eastAsia" w:ascii="Times New Roman" w:hAnsi="Times New Roman" w:eastAsia="仿宋_GB2312"/>
          <w:snapToGrid w:val="0"/>
          <w:color w:val="000000"/>
          <w:kern w:val="0"/>
          <w:sz w:val="32"/>
          <w:szCs w:val="32"/>
          <w:highlight w:val="none"/>
          <w:lang w:eastAsia="zh-CN"/>
        </w:rPr>
        <w:t>强化省市县协同推进，</w:t>
      </w:r>
      <w:r>
        <w:rPr>
          <w:rFonts w:hint="default" w:ascii="Times New Roman" w:hAnsi="Times New Roman" w:eastAsia="仿宋_GB2312"/>
          <w:snapToGrid w:val="0"/>
          <w:color w:val="000000"/>
          <w:kern w:val="0"/>
          <w:sz w:val="32"/>
          <w:szCs w:val="32"/>
          <w:highlight w:val="none"/>
        </w:rPr>
        <w:t>充分发挥</w:t>
      </w:r>
      <w:r>
        <w:rPr>
          <w:rFonts w:ascii="Times New Roman" w:hAnsi="Times New Roman" w:eastAsia="仿宋_GB2312"/>
          <w:snapToGrid w:val="0"/>
          <w:color w:val="000000"/>
          <w:kern w:val="0"/>
          <w:sz w:val="32"/>
          <w:szCs w:val="32"/>
          <w:highlight w:val="none"/>
        </w:rPr>
        <w:t>省制造强省建设领导小组及办公室</w:t>
      </w:r>
      <w:r>
        <w:rPr>
          <w:rFonts w:hint="eastAsia" w:ascii="Times New Roman" w:hAnsi="Times New Roman" w:eastAsia="仿宋_GB2312"/>
          <w:snapToGrid w:val="0"/>
          <w:color w:val="000000"/>
          <w:kern w:val="0"/>
          <w:sz w:val="32"/>
          <w:szCs w:val="32"/>
          <w:highlight w:val="none"/>
          <w:lang w:eastAsia="zh-CN"/>
        </w:rPr>
        <w:t>统筹协调</w:t>
      </w:r>
      <w:r>
        <w:rPr>
          <w:rFonts w:hint="default" w:ascii="Times New Roman" w:hAnsi="Times New Roman" w:eastAsia="仿宋_GB2312"/>
          <w:snapToGrid w:val="0"/>
          <w:color w:val="000000"/>
          <w:kern w:val="0"/>
          <w:sz w:val="32"/>
          <w:szCs w:val="32"/>
          <w:highlight w:val="none"/>
        </w:rPr>
        <w:t>作用。</w:t>
      </w:r>
      <w:r>
        <w:rPr>
          <w:rFonts w:ascii="Times New Roman" w:hAnsi="Times New Roman" w:eastAsia="仿宋_GB2312"/>
          <w:snapToGrid w:val="0"/>
          <w:color w:val="000000"/>
          <w:kern w:val="0"/>
          <w:sz w:val="32"/>
          <w:szCs w:val="32"/>
          <w:highlight w:val="none"/>
        </w:rPr>
        <w:t>用好国家产业基础再造、重大科技专项等政策，积极争取中央资金支持，落实国家产业税收优惠政策</w:t>
      </w:r>
      <w:r>
        <w:rPr>
          <w:rFonts w:hint="eastAsia" w:ascii="Times New Roman" w:hAnsi="Times New Roman" w:eastAsia="仿宋_GB2312"/>
          <w:snapToGrid w:val="0"/>
          <w:color w:val="000000"/>
          <w:kern w:val="0"/>
          <w:sz w:val="32"/>
          <w:szCs w:val="32"/>
          <w:highlight w:val="none"/>
          <w:lang w:eastAsia="zh-CN"/>
        </w:rPr>
        <w:t>，</w:t>
      </w:r>
      <w:r>
        <w:rPr>
          <w:rFonts w:ascii="Times New Roman" w:hAnsi="Times New Roman" w:eastAsia="仿宋_GB2312"/>
          <w:snapToGrid w:val="0"/>
          <w:color w:val="000000"/>
          <w:kern w:val="0"/>
          <w:sz w:val="32"/>
          <w:szCs w:val="32"/>
          <w:highlight w:val="none"/>
        </w:rPr>
        <w:t>探索首批次、首版次保险补偿机制。</w:t>
      </w:r>
      <w:r>
        <w:rPr>
          <w:rFonts w:hint="default" w:ascii="Times New Roman" w:hAnsi="Times New Roman" w:eastAsia="仿宋_GB2312"/>
          <w:snapToGrid w:val="0"/>
          <w:color w:val="000000"/>
          <w:kern w:val="0"/>
          <w:sz w:val="32"/>
          <w:szCs w:val="32"/>
          <w:highlight w:val="none"/>
        </w:rPr>
        <w:t>鼓励</w:t>
      </w:r>
      <w:r>
        <w:rPr>
          <w:rFonts w:ascii="Times New Roman" w:hAnsi="Times New Roman" w:eastAsia="仿宋_GB2312"/>
          <w:snapToGrid w:val="0"/>
          <w:color w:val="000000"/>
          <w:kern w:val="0"/>
          <w:sz w:val="32"/>
          <w:szCs w:val="32"/>
          <w:highlight w:val="none"/>
        </w:rPr>
        <w:t>金融机构创新推出面向制造业</w:t>
      </w:r>
      <w:r>
        <w:rPr>
          <w:rFonts w:hint="default" w:ascii="Times New Roman" w:hAnsi="Times New Roman" w:eastAsia="仿宋_GB2312"/>
          <w:snapToGrid w:val="0"/>
          <w:color w:val="000000"/>
          <w:kern w:val="0"/>
          <w:sz w:val="32"/>
          <w:szCs w:val="32"/>
          <w:highlight w:val="none"/>
        </w:rPr>
        <w:t>数智化</w:t>
      </w:r>
      <w:r>
        <w:rPr>
          <w:rFonts w:ascii="Times New Roman" w:hAnsi="Times New Roman" w:eastAsia="仿宋_GB2312"/>
          <w:snapToGrid w:val="0"/>
          <w:color w:val="000000"/>
          <w:kern w:val="0"/>
          <w:sz w:val="32"/>
          <w:szCs w:val="32"/>
          <w:highlight w:val="none"/>
        </w:rPr>
        <w:t>转型的金融产品和服务，发挥产业基金作用。</w:t>
      </w:r>
      <w:r>
        <w:rPr>
          <w:rFonts w:hint="default" w:ascii="Times New Roman" w:hAnsi="Times New Roman" w:eastAsia="仿宋_GB2312"/>
          <w:kern w:val="0"/>
          <w:sz w:val="32"/>
          <w:szCs w:val="32"/>
          <w:highlight w:val="none"/>
        </w:rPr>
        <w:t>支持行业协会、产业联盟与企业在全省范围内推广制造业数智化转型相关产品、技术、标准、服务，保障各类经营主体平等参与，促进大中小企业融通发展。</w:t>
      </w:r>
      <w:r>
        <w:rPr>
          <w:rFonts w:hint="default" w:ascii="Times New Roman" w:hAnsi="Times New Roman" w:eastAsia="仿宋_GB2312"/>
          <w:snapToGrid w:val="0"/>
          <w:color w:val="000000"/>
          <w:kern w:val="0"/>
          <w:sz w:val="32"/>
          <w:szCs w:val="32"/>
          <w:highlight w:val="none"/>
        </w:rPr>
        <w:t>开展现场观摩、案例推广等活动，促进制造业数智化转型供需双方合作对接。</w:t>
      </w:r>
    </w:p>
    <w:p w14:paraId="18625B0A">
      <w:pPr>
        <w:spacing w:line="600" w:lineRule="exact"/>
        <w:ind w:firstLine="640" w:firstLineChars="200"/>
        <w:rPr>
          <w:rFonts w:hint="eastAsia" w:ascii="仿宋_GB2312" w:hAnsi="仿宋_GB2312" w:eastAsia="仿宋_GB2312" w:cs="仿宋_GB2312"/>
          <w:color w:val="000000"/>
          <w:kern w:val="0"/>
          <w:sz w:val="32"/>
          <w:szCs w:val="32"/>
        </w:rPr>
      </w:pPr>
    </w:p>
    <w:p w14:paraId="790C0160">
      <w:pPr>
        <w:spacing w:line="600" w:lineRule="exact"/>
        <w:ind w:firstLine="640" w:firstLineChars="200"/>
        <w:rPr>
          <w:rFonts w:hint="eastAsia" w:ascii="仿宋_GB2312" w:hAnsi="仿宋_GB2312" w:eastAsia="仿宋_GB2312" w:cs="仿宋_GB2312"/>
          <w:color w:val="000000"/>
          <w:kern w:val="0"/>
          <w:sz w:val="32"/>
          <w:szCs w:val="32"/>
        </w:rPr>
      </w:pPr>
    </w:p>
    <w:p w14:paraId="388AFEA3">
      <w:pPr>
        <w:spacing w:line="600" w:lineRule="exact"/>
        <w:ind w:firstLine="640" w:firstLineChars="200"/>
        <w:rPr>
          <w:rFonts w:hint="eastAsia" w:ascii="仿宋_GB2312" w:hAnsi="仿宋_GB2312" w:eastAsia="仿宋_GB2312" w:cs="仿宋_GB2312"/>
          <w:color w:val="000000"/>
          <w:kern w:val="0"/>
          <w:sz w:val="32"/>
          <w:szCs w:val="32"/>
        </w:rPr>
      </w:pPr>
    </w:p>
    <w:p w14:paraId="168C5620">
      <w:pPr>
        <w:spacing w:line="600" w:lineRule="exact"/>
        <w:ind w:firstLine="640" w:firstLineChars="200"/>
        <w:rPr>
          <w:rFonts w:hint="eastAsia" w:ascii="仿宋_GB2312" w:hAnsi="仿宋_GB2312" w:eastAsia="仿宋_GB2312" w:cs="仿宋_GB2312"/>
          <w:color w:val="000000"/>
          <w:kern w:val="0"/>
          <w:sz w:val="32"/>
          <w:szCs w:val="32"/>
        </w:rPr>
      </w:pPr>
    </w:p>
    <w:p w14:paraId="336BC7B4">
      <w:pPr>
        <w:spacing w:line="600" w:lineRule="exact"/>
        <w:ind w:firstLine="640" w:firstLineChars="200"/>
        <w:rPr>
          <w:rFonts w:hint="eastAsia" w:ascii="仿宋_GB2312" w:hAnsi="仿宋_GB2312" w:eastAsia="仿宋_GB2312" w:cs="仿宋_GB2312"/>
          <w:color w:val="000000"/>
          <w:kern w:val="0"/>
          <w:sz w:val="32"/>
          <w:szCs w:val="32"/>
        </w:rPr>
      </w:pPr>
    </w:p>
    <w:p w14:paraId="6B4B44EE">
      <w:pPr>
        <w:spacing w:line="600" w:lineRule="exact"/>
        <w:ind w:firstLine="640" w:firstLineChars="200"/>
        <w:rPr>
          <w:rFonts w:hint="eastAsia" w:ascii="仿宋_GB2312" w:hAnsi="仿宋_GB2312" w:eastAsia="仿宋_GB2312" w:cs="仿宋_GB2312"/>
          <w:color w:val="000000"/>
          <w:kern w:val="0"/>
          <w:sz w:val="32"/>
          <w:szCs w:val="32"/>
        </w:rPr>
      </w:pPr>
    </w:p>
    <w:p w14:paraId="5C830D67">
      <w:pPr>
        <w:spacing w:line="600" w:lineRule="exact"/>
        <w:ind w:firstLine="640" w:firstLineChars="200"/>
        <w:rPr>
          <w:rFonts w:hint="eastAsia" w:ascii="仿宋_GB2312" w:hAnsi="仿宋_GB2312" w:eastAsia="仿宋_GB2312" w:cs="仿宋_GB2312"/>
          <w:color w:val="000000"/>
          <w:kern w:val="0"/>
          <w:sz w:val="32"/>
          <w:szCs w:val="32"/>
        </w:rPr>
      </w:pPr>
    </w:p>
    <w:p w14:paraId="17FF0A4F">
      <w:pPr>
        <w:spacing w:line="600" w:lineRule="exact"/>
        <w:ind w:firstLine="640" w:firstLineChars="200"/>
        <w:rPr>
          <w:rFonts w:hint="eastAsia" w:ascii="仿宋_GB2312" w:hAnsi="仿宋_GB2312" w:eastAsia="仿宋_GB2312" w:cs="仿宋_GB2312"/>
          <w:color w:val="000000"/>
          <w:kern w:val="0"/>
          <w:sz w:val="32"/>
          <w:szCs w:val="32"/>
        </w:rPr>
      </w:pPr>
    </w:p>
    <w:p w14:paraId="5FE7407C">
      <w:pPr>
        <w:spacing w:line="600" w:lineRule="exact"/>
        <w:ind w:firstLine="640" w:firstLineChars="200"/>
        <w:rPr>
          <w:rFonts w:hint="eastAsia" w:ascii="仿宋_GB2312" w:hAnsi="仿宋_GB2312" w:eastAsia="仿宋_GB2312" w:cs="仿宋_GB2312"/>
          <w:color w:val="000000"/>
          <w:kern w:val="0"/>
          <w:sz w:val="32"/>
          <w:szCs w:val="32"/>
        </w:rPr>
      </w:pPr>
    </w:p>
    <w:p w14:paraId="7CAC8B74">
      <w:pPr>
        <w:spacing w:line="600" w:lineRule="exact"/>
        <w:ind w:firstLine="640" w:firstLineChars="200"/>
        <w:rPr>
          <w:rFonts w:hint="eastAsia" w:ascii="仿宋_GB2312" w:hAnsi="仿宋_GB2312" w:eastAsia="仿宋_GB2312" w:cs="仿宋_GB2312"/>
          <w:color w:val="000000"/>
          <w:kern w:val="0"/>
          <w:sz w:val="32"/>
          <w:szCs w:val="32"/>
        </w:rPr>
      </w:pPr>
    </w:p>
    <w:p w14:paraId="1B314A46">
      <w:pPr>
        <w:spacing w:line="600" w:lineRule="exact"/>
        <w:ind w:firstLine="640" w:firstLineChars="200"/>
        <w:rPr>
          <w:rFonts w:hint="eastAsia" w:ascii="仿宋_GB2312" w:hAnsi="仿宋_GB2312" w:eastAsia="仿宋_GB2312" w:cs="仿宋_GB2312"/>
          <w:color w:val="000000"/>
          <w:kern w:val="0"/>
          <w:sz w:val="32"/>
          <w:szCs w:val="32"/>
        </w:rPr>
      </w:pPr>
    </w:p>
    <w:p w14:paraId="198B28DD">
      <w:pPr>
        <w:spacing w:line="600" w:lineRule="exact"/>
        <w:ind w:firstLine="640" w:firstLineChars="200"/>
        <w:rPr>
          <w:rFonts w:hint="eastAsia" w:ascii="仿宋_GB2312" w:hAnsi="仿宋_GB2312" w:eastAsia="仿宋_GB2312" w:cs="仿宋_GB2312"/>
          <w:color w:val="000000"/>
          <w:kern w:val="0"/>
          <w:sz w:val="32"/>
          <w:szCs w:val="32"/>
        </w:rPr>
      </w:pPr>
    </w:p>
    <w:p w14:paraId="74E20242">
      <w:pPr>
        <w:spacing w:line="600" w:lineRule="exact"/>
        <w:ind w:firstLine="640" w:firstLineChars="200"/>
        <w:rPr>
          <w:rFonts w:hint="eastAsia" w:ascii="仿宋_GB2312" w:hAnsi="仿宋_GB2312" w:eastAsia="仿宋_GB2312" w:cs="仿宋_GB2312"/>
          <w:color w:val="000000"/>
          <w:kern w:val="0"/>
          <w:sz w:val="32"/>
          <w:szCs w:val="32"/>
        </w:rPr>
      </w:pPr>
    </w:p>
    <w:p w14:paraId="3078A069">
      <w:pPr>
        <w:spacing w:line="600" w:lineRule="exact"/>
        <w:ind w:firstLine="640" w:firstLineChars="200"/>
        <w:rPr>
          <w:rFonts w:hint="eastAsia" w:ascii="仿宋_GB2312" w:hAnsi="仿宋_GB2312" w:eastAsia="仿宋_GB2312" w:cs="仿宋_GB2312"/>
          <w:color w:val="000000"/>
          <w:kern w:val="0"/>
          <w:sz w:val="32"/>
          <w:szCs w:val="32"/>
        </w:rPr>
      </w:pPr>
    </w:p>
    <w:p w14:paraId="756EBD28">
      <w:pPr>
        <w:spacing w:line="600" w:lineRule="exact"/>
        <w:ind w:firstLine="640" w:firstLineChars="200"/>
        <w:rPr>
          <w:rFonts w:hint="eastAsia" w:ascii="仿宋_GB2312" w:hAnsi="仿宋_GB2312" w:eastAsia="仿宋_GB2312" w:cs="仿宋_GB2312"/>
          <w:color w:val="000000"/>
          <w:kern w:val="0"/>
          <w:sz w:val="32"/>
          <w:szCs w:val="32"/>
        </w:rPr>
      </w:pPr>
    </w:p>
    <w:p w14:paraId="69CF9348">
      <w:pPr>
        <w:spacing w:line="600" w:lineRule="exact"/>
        <w:ind w:firstLine="640" w:firstLineChars="200"/>
        <w:rPr>
          <w:rFonts w:hint="eastAsia" w:ascii="仿宋_GB2312" w:hAnsi="仿宋_GB2312" w:eastAsia="仿宋_GB2312" w:cs="仿宋_GB2312"/>
          <w:color w:val="000000"/>
          <w:kern w:val="0"/>
          <w:sz w:val="32"/>
          <w:szCs w:val="32"/>
        </w:rPr>
      </w:pPr>
    </w:p>
    <w:p w14:paraId="5A25F8EC">
      <w:pPr>
        <w:spacing w:line="600" w:lineRule="exact"/>
        <w:ind w:firstLine="640" w:firstLineChars="200"/>
        <w:rPr>
          <w:rFonts w:hint="eastAsia" w:ascii="仿宋_GB2312" w:hAnsi="仿宋_GB2312" w:eastAsia="仿宋_GB2312" w:cs="仿宋_GB2312"/>
          <w:color w:val="000000"/>
          <w:kern w:val="0"/>
          <w:sz w:val="32"/>
          <w:szCs w:val="32"/>
        </w:rPr>
      </w:pPr>
    </w:p>
    <w:p w14:paraId="1C23BC3E">
      <w:pPr>
        <w:spacing w:line="600" w:lineRule="exact"/>
        <w:ind w:firstLine="56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683895</wp:posOffset>
                </wp:positionV>
                <wp:extent cx="5943600" cy="30480"/>
                <wp:effectExtent l="0" t="4445" r="0" b="10795"/>
                <wp:wrapNone/>
                <wp:docPr id="2" name="Line 2"/>
                <wp:cNvGraphicFramePr/>
                <a:graphic xmlns:a="http://schemas.openxmlformats.org/drawingml/2006/main">
                  <a:graphicData uri="http://schemas.microsoft.com/office/word/2010/wordprocessingShape">
                    <wps:wsp>
                      <wps:cNvCnPr/>
                      <wps:spPr>
                        <a:xfrm flipV="1">
                          <a:off x="0" y="0"/>
                          <a:ext cx="5943600" cy="304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2" o:spid="_x0000_s1026" o:spt="20" style="position:absolute;left:0pt;flip:y;margin-left:-9pt;margin-top:53.85pt;height:2.4pt;width:468pt;z-index:251660288;mso-width-relative:page;mso-height-relative:page;" filled="f" stroked="t" coordsize="21600,21600" o:gfxdata="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LaM63X&#10;AAAACwEAAA8AAAAAAAAAAQAgAAAAIgAAAGRycy9kb3ducmV2LnhtbFBLAQIUABQAAAAIAIdO4kA+&#10;0ATG6AEAAOcDAAAOAAAAAAAAAAEAIAAAACYBAABkcnMvZTJvRG9jLnhtbFBLBQYAAAAABgAGAFkB&#10;AACABQAAAAA=&#10;">
                <v:fill on="f" focussize="0,0"/>
                <v:stroke color="#000000" joinstyle="round"/>
                <v:imagedata o:title=""/>
                <o:lock v:ext="edit" aspectratio="f"/>
              </v:line>
            </w:pict>
          </mc:Fallback>
        </mc:AlternateContent>
      </w:r>
    </w:p>
    <w:p w14:paraId="049DB409">
      <w:pPr>
        <w:spacing w:line="600" w:lineRule="exact"/>
        <w:rPr>
          <w:rFonts w:hint="eastAsia" w:ascii="仿宋_GB2312" w:hAnsi="仿宋_GB2312" w:eastAsia="仿宋_GB2312" w:cs="仿宋_GB2312"/>
          <w:sz w:val="28"/>
          <w:szCs w:val="28"/>
        </w:rPr>
      </w:pPr>
    </w:p>
    <w:p w14:paraId="646452F9">
      <w:pPr>
        <w:spacing w:line="600" w:lineRule="exact"/>
        <w:ind w:firstLine="280" w:firstLineChars="100"/>
        <w:rPr>
          <w:rFonts w:hint="eastAsia" w:ascii="仿宋_GB2312" w:hAnsi="宋体" w:eastAsia="仿宋_GB2312"/>
          <w:sz w:val="28"/>
          <w:szCs w:val="28"/>
        </w:rPr>
      </w:pPr>
      <w:r>
        <w:rPr>
          <w:rFonts w:hint="eastAsia" w:ascii="仿宋_GB2312" w:hAnsi="仿宋_GB2312" w:eastAsia="仿宋_GB2312" w:cs="仿宋_GB2312"/>
          <w:sz w:val="28"/>
          <w:szCs w:val="28"/>
        </w:rPr>
        <w:t>　抄送：</w:t>
      </w:r>
      <w:bookmarkStart w:id="67" w:name="抄送"/>
      <w:r>
        <w:rPr>
          <w:rFonts w:hint="eastAsia" w:ascii="仿宋_GB2312" w:hAnsi="宋体" w:eastAsia="仿宋_GB2312"/>
          <w:color w:val="000000"/>
          <w:sz w:val="28"/>
          <w:szCs w:val="28"/>
        </w:rPr>
        <w:fldChar w:fldCharType="begin">
          <w:ffData>
            <w:name w:val="抄送"/>
            <w:enabled/>
            <w:calcOnExit w:val="0"/>
            <w:textInput/>
          </w:ffData>
        </w:fldChar>
      </w:r>
      <w:r>
        <w:rPr>
          <w:rFonts w:hint="eastAsia" w:ascii="仿宋_GB2312" w:hAnsi="宋体" w:eastAsia="仿宋_GB2312"/>
          <w:color w:val="000000"/>
          <w:sz w:val="28"/>
          <w:szCs w:val="28"/>
        </w:rPr>
        <w:instrText xml:space="preserve"> FORMTEXT </w:instrText>
      </w:r>
      <w:r>
        <w:rPr>
          <w:rFonts w:hint="eastAsia" w:ascii="仿宋_GB2312" w:hAnsi="宋体" w:eastAsia="仿宋_GB2312"/>
          <w:color w:val="000000"/>
          <w:sz w:val="28"/>
          <w:szCs w:val="28"/>
        </w:rPr>
        <w:fldChar w:fldCharType="separate"/>
      </w:r>
      <w:r>
        <w:rPr>
          <w:rFonts w:hint="eastAsia" w:ascii="仿宋_GB2312" w:hAnsi="宋体" w:eastAsia="仿宋_GB2312"/>
          <w:color w:val="000000"/>
          <w:sz w:val="28"/>
          <w:szCs w:val="28"/>
        </w:rPr>
        <w:t>     </w:t>
      </w:r>
      <w:r>
        <w:rPr>
          <w:rFonts w:hint="eastAsia" w:ascii="仿宋_GB2312" w:hAnsi="宋体" w:eastAsia="仿宋_GB2312"/>
          <w:color w:val="000000"/>
          <w:sz w:val="28"/>
          <w:szCs w:val="28"/>
        </w:rPr>
        <w:fldChar w:fldCharType="end"/>
      </w:r>
      <w:bookmarkEnd w:id="67"/>
    </w:p>
    <w:p w14:paraId="418F4235">
      <w:pPr>
        <w:spacing w:line="600" w:lineRule="exact"/>
        <w:ind w:right="16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-123825</wp:posOffset>
                </wp:positionH>
                <wp:positionV relativeFrom="paragraph">
                  <wp:posOffset>426720</wp:posOffset>
                </wp:positionV>
                <wp:extent cx="5943600" cy="30480"/>
                <wp:effectExtent l="0" t="4445" r="0" b="10795"/>
                <wp:wrapNone/>
                <wp:docPr id="3" name="Line 3"/>
                <wp:cNvGraphicFramePr/>
                <a:graphic xmlns:a="http://schemas.openxmlformats.org/drawingml/2006/main">
                  <a:graphicData uri="http://schemas.microsoft.com/office/word/2010/wordprocessingShape">
                    <wps:wsp>
                      <wps:cNvCnPr/>
                      <wps:spPr>
                        <a:xfrm flipV="1">
                          <a:off x="0" y="0"/>
                          <a:ext cx="5943600" cy="304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3" o:spid="_x0000_s1026" o:spt="20" style="position:absolute;left:0pt;flip:y;margin-left:-9.75pt;margin-top:33.6pt;height:2.4pt;width:468pt;z-index:251661312;mso-width-relative:page;mso-height-relative:page;" filled="f" stroked="t" coordsize="21600,21600" o:gfxdata="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2rAI/X&#10;AAAACQEAAA8AAAAAAAAAAQAgAAAAIgAAAGRycy9kb3ducmV2LnhtbFBLAQIUABQAAAAIAIdO4kCA&#10;ljNS6AEAAOcDAAAOAAAAAAAAAAEAIAAAACYBAABkcnMvZTJvRG9jLnhtbFBLBQYAAAAABgAGAFkB&#10;AACABQ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5943600" cy="0"/>
                <wp:effectExtent l="0" t="4445" r="0" b="5080"/>
                <wp:wrapNone/>
                <wp:docPr id="1" name="Line 4"/>
                <wp:cNvGraphicFramePr/>
                <a:graphic xmlns:a="http://schemas.openxmlformats.org/drawingml/2006/main">
                  <a:graphicData uri="http://schemas.microsoft.com/office/word/2010/wordprocessingShape">
                    <wps:wsp>
                      <wps:cNvCnPr/>
                      <wps:spPr>
                        <a:xfrm>
                          <a:off x="0" y="0"/>
                          <a:ext cx="5943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4" o:spid="_x0000_s1026" o:spt="20" style="position:absolute;left:0pt;margin-left:-9pt;margin-top:0pt;height:0pt;width:468pt;z-index:251659264;mso-width-relative:page;mso-height-relative:page;" filled="f" stroked="t" coordsize="21600,21600" o:gfxdata="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3LyDrSAAAABQEAAA8AAAAAAAAAAQAg&#10;AAAAIgAAAGRycy9kb3ducmV2LnhtbFBLAQIUABQAAAAIAIdO4kBe5ou72wEAANkDAAAOAAAAAAAA&#10;AAEAIAAAACEBAABkcnMvZTJvRG9jLnhtbFBLBQYAAAAABgAGAFkBAABuBQ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w:t xml:space="preserve">河北省工业和信息化厅办公室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20</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28"/>
          <w:szCs w:val="28"/>
        </w:rPr>
        <w:t>年   月  日印</w:t>
      </w:r>
    </w:p>
    <w:sectPr>
      <w:footerReference r:id="rId3" w:type="default"/>
      <w:pgSz w:w="11906" w:h="16838"/>
      <w:pgMar w:top="1531" w:right="1418" w:bottom="1531"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大标宋_GBK">
    <w:altName w:val="宋体"/>
    <w:panose1 w:val="03000509000000000000"/>
    <w:charset w:val="86"/>
    <w:family w:val="script"/>
    <w:pitch w:val="default"/>
    <w:sig w:usb0="00000000" w:usb1="00000000" w:usb2="00000000"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784DA">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6C9C32A">
                          <w:pPr>
                            <w:snapToGrid w:val="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- 2 -</w:t>
                          </w:r>
                          <w:r>
                            <w:rPr>
                              <w:rFonts w:hint="eastAsia" w:ascii="宋体" w:hAnsi="宋体" w:cs="宋体"/>
                              <w:sz w:val="24"/>
                            </w:rPr>
                            <w:fldChar w:fldCharType="end"/>
                          </w:r>
                        </w:p>
                      </w:txbxContent>
                    </wps:txbx>
                    <wps:bodyPr wrap="none" lIns="0" tIns="0" rIns="0" bIns="0" upright="0">
                      <a:spAutoFit/>
                    </wps:bodyPr>
                  </wps:wsp>
                </a:graphicData>
              </a:graphic>
            </wp:anchor>
          </w:drawing>
        </mc:Choice>
        <mc:Fallback>
          <w:pict>
            <v:rect id="文本框7"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xUZYlMMBAACOAwAADgAAAAAAAAABACAAAAAfAQAAZHJzL2Uyb0RvYy54bWxQ&#10;SwUGAAAAAAYABgBZAQAAVAUAAAAA&#10;">
              <v:fill on="f" focussize="0,0"/>
              <v:stroke on="f"/>
              <v:imagedata o:title=""/>
              <o:lock v:ext="edit" aspectratio="f"/>
              <v:textbox inset="0mm,0mm,0mm,0mm" style="mso-fit-shape-to-text:t;">
                <w:txbxContent>
                  <w:p w14:paraId="06C9C32A">
                    <w:pPr>
                      <w:snapToGrid w:val="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- 2 -</w:t>
                    </w:r>
                    <w:r>
                      <w:rPr>
                        <w:rFonts w:hint="eastAsia" w:ascii="宋体" w:hAnsi="宋体" w:cs="宋体"/>
                        <w:sz w:val="24"/>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NjYyYTk1MDAwYWUxZTdiYmViOTc3MWEyZmY4ZDAifQ=="/>
  </w:docVars>
  <w:rsids>
    <w:rsidRoot w:val="00172A27"/>
    <w:rsid w:val="00276BAD"/>
    <w:rsid w:val="002C4F03"/>
    <w:rsid w:val="00BE1217"/>
    <w:rsid w:val="00C37596"/>
    <w:rsid w:val="18723E88"/>
    <w:rsid w:val="2671377B"/>
    <w:rsid w:val="2CB05DAC"/>
    <w:rsid w:val="3EDF060F"/>
    <w:rsid w:val="51A0094B"/>
    <w:rsid w:val="54C00B7E"/>
    <w:rsid w:val="7DFDE67A"/>
    <w:rsid w:val="F7F6DA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style>
  <w:style w:type="paragraph" w:styleId="3">
    <w:name w:val="Balloon Text"/>
    <w:basedOn w:val="1"/>
    <w:link w:val="11"/>
    <w:qFormat/>
    <w:uiPriority w:val="0"/>
    <w:rPr>
      <w:kern w:val="2"/>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0"/>
    <w:pPr>
      <w:ind w:left="420" w:leftChars="200"/>
    </w:pPr>
  </w:style>
  <w:style w:type="paragraph" w:styleId="7">
    <w:name w:val="Normal (Web)"/>
    <w:basedOn w:val="1"/>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customStyle="1" w:styleId="11">
    <w:name w:val="批注框文本 Char Char"/>
    <w:link w:val="3"/>
    <w:qFormat/>
    <w:uiPriority w:val="0"/>
    <w:rPr>
      <w:kern w:val="2"/>
      <w:sz w:val="18"/>
      <w:szCs w:val="18"/>
    </w:rPr>
  </w:style>
  <w:style w:type="paragraph" w:customStyle="1" w:styleId="12">
    <w:name w:val="Normal Indent"/>
    <w:basedOn w:val="1"/>
    <w:qFormat/>
    <w:uiPriority w:val="0"/>
    <w:pPr>
      <w:ind w:firstLine="42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11087</Words>
  <Characters>11287</Characters>
  <Lines>1</Lines>
  <Paragraphs>1</Paragraphs>
  <TotalTime>8</TotalTime>
  <ScaleCrop>false</ScaleCrop>
  <LinksUpToDate>false</LinksUpToDate>
  <CharactersWithSpaces>11326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2012-11-03T01:29:00Z</dcterms:created>
  <dc:creator>颜真</dc:creator>
  <cp:lastModifiedBy>程艳霄</cp:lastModifiedBy>
  <cp:lastPrinted>2013-01-11T02:53:00Z</cp:lastPrinted>
  <dcterms:modified xsi:type="dcterms:W3CDTF">2026-09-20T09:09:24Z</dcterms:modified>
  <dc:title>河北省工业和信息化厅</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22E0848AF0111BBDF29FAF6A1499B417</vt:lpwstr>
  </property>
  <property fmtid="{D5CDD505-2E9C-101B-9397-08002B2CF9AE}" pid="4" name="KSOTemplateDocerSaveRecord">
    <vt:lpwstr>eyJoZGlkIjoiZGQxMWI1NzIxZTI1NTQxMjQyYjE3OGVlNmQ2OWZjOTgiLCJ1c2VySWQiOiI0MTA2NTQ1MDgifQ==</vt:lpwstr>
  </property>
</Properties>
</file>