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9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</w:rPr>
        <w:t>推荐</w:t>
      </w:r>
      <w:r>
        <w:rPr>
          <w:rFonts w:ascii="Times New Roman" w:hAnsi="Times New Roman" w:eastAsia="方正小标宋简体" w:cs="Times New Roman"/>
          <w:color w:val="000000"/>
          <w:sz w:val="36"/>
          <w:szCs w:val="32"/>
        </w:rPr>
        <w:t>项目汇总表</w:t>
      </w:r>
    </w:p>
    <w:p>
      <w:pPr>
        <w:rPr>
          <w:rFonts w:hint="default" w:ascii="Times New Roman" w:hAnsi="Times New Roman" w:eastAsia="仿宋_GB2312" w:cs="Times New Roman"/>
          <w:color w:val="000000"/>
          <w:sz w:val="24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>推荐单位名称（盖章）</w:t>
      </w:r>
      <w:r>
        <w:rPr>
          <w:rFonts w:ascii="Times New Roman" w:hAnsi="Times New Roman" w:eastAsia="仿宋_GB2312" w:cs="Times New Roman"/>
          <w:color w:val="000000"/>
          <w:sz w:val="24"/>
          <w:szCs w:val="28"/>
        </w:rPr>
        <w:t xml:space="preserve">：     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 xml:space="preserve">联系人： </w:t>
      </w:r>
      <w:r>
        <w:rPr>
          <w:rFonts w:ascii="Times New Roman" w:hAnsi="Times New Roman" w:eastAsia="仿宋_GB2312" w:cs="Times New Roman"/>
          <w:color w:val="000000"/>
          <w:sz w:val="24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8"/>
        </w:rPr>
        <w:t xml:space="preserve">联系方式： </w:t>
      </w:r>
      <w:r>
        <w:rPr>
          <w:rFonts w:ascii="Times New Roman" w:hAnsi="Times New Roman" w:eastAsia="仿宋_GB2312" w:cs="Times New Roman"/>
          <w:color w:val="000000"/>
          <w:sz w:val="24"/>
          <w:szCs w:val="28"/>
        </w:rPr>
        <w:t xml:space="preserve">          填报时间：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8"/>
        <w:gridCol w:w="2107"/>
        <w:gridCol w:w="1064"/>
        <w:gridCol w:w="715"/>
        <w:gridCol w:w="778"/>
        <w:gridCol w:w="1419"/>
        <w:gridCol w:w="776"/>
        <w:gridCol w:w="517"/>
        <w:gridCol w:w="479"/>
        <w:gridCol w:w="670"/>
        <w:gridCol w:w="673"/>
        <w:gridCol w:w="758"/>
        <w:gridCol w:w="778"/>
        <w:gridCol w:w="750"/>
        <w:gridCol w:w="750"/>
        <w:gridCol w:w="790"/>
        <w:gridCol w:w="640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</w:trPr>
        <w:tc>
          <w:tcPr>
            <w:tcW w:w="3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优先级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序号</w:t>
            </w:r>
          </w:p>
        </w:tc>
        <w:tc>
          <w:tcPr>
            <w:tcW w:w="210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团体标准名称</w:t>
            </w:r>
          </w:p>
        </w:tc>
        <w:tc>
          <w:tcPr>
            <w:tcW w:w="106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vertAlign w:val="superscript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标准编号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perscript"/>
              </w:rPr>
              <w:t>a</w:t>
            </w:r>
          </w:p>
        </w:tc>
        <w:tc>
          <w:tcPr>
            <w:tcW w:w="715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vertAlign w:val="superscript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行业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vertAlign w:val="superscript"/>
              </w:rPr>
              <w:t>b</w:t>
            </w:r>
          </w:p>
        </w:tc>
        <w:tc>
          <w:tcPr>
            <w:tcW w:w="77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所属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vertAlign w:val="superscript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领域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vertAlign w:val="superscript"/>
              </w:rPr>
              <w:t>c</w:t>
            </w:r>
          </w:p>
        </w:tc>
        <w:tc>
          <w:tcPr>
            <w:tcW w:w="1419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申报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单位</w:t>
            </w:r>
          </w:p>
        </w:tc>
        <w:tc>
          <w:tcPr>
            <w:tcW w:w="77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实施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时间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（年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）</w:t>
            </w:r>
          </w:p>
        </w:tc>
        <w:tc>
          <w:tcPr>
            <w:tcW w:w="51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应用证明份数</w:t>
            </w:r>
          </w:p>
        </w:tc>
        <w:tc>
          <w:tcPr>
            <w:tcW w:w="182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vertAlign w:val="superscript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技术水平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vertAlign w:val="superscript"/>
              </w:rPr>
              <w:t>d</w:t>
            </w:r>
          </w:p>
        </w:tc>
        <w:tc>
          <w:tcPr>
            <w:tcW w:w="446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vertAlign w:val="superscript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主要成效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perscript"/>
              </w:rPr>
              <w:t>e</w:t>
            </w:r>
          </w:p>
        </w:tc>
        <w:tc>
          <w:tcPr>
            <w:tcW w:w="62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9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210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6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9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1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填补空白</w:t>
            </w: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高于/严于国行标</w:t>
            </w: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正在或已转化为国际标准</w:t>
            </w: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推进产业链强链补链延链</w:t>
            </w:r>
          </w:p>
        </w:tc>
        <w:tc>
          <w:tcPr>
            <w:tcW w:w="77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4"/>
                <w:szCs w:val="21"/>
              </w:rPr>
              <w:t>强化新兴产业</w:t>
            </w: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布局未来产业</w:t>
            </w: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升级传统产业</w:t>
            </w: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夯实产业基础</w:t>
            </w: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推动产业国际化发展</w:t>
            </w:r>
          </w:p>
        </w:tc>
        <w:tc>
          <w:tcPr>
            <w:tcW w:w="626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" w:hRule="atLeast"/>
        </w:trPr>
        <w:tc>
          <w:tcPr>
            <w:tcW w:w="39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8</w:t>
            </w:r>
          </w:p>
        </w:tc>
        <w:tc>
          <w:tcPr>
            <w:tcW w:w="210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1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47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2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a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联合发布的标准编号用“||”分隔，系列标准需换行；</w:t>
      </w:r>
    </w:p>
    <w:p>
      <w:pPr>
        <w:ind w:firstLine="360" w:firstLineChars="200"/>
        <w:jc w:val="left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b.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lang w:eastAsia="zh-CN"/>
        </w:rPr>
        <w:t>工业和信息化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部管理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19个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行业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：化工、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石化、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lang w:eastAsia="zh-CN"/>
        </w:rPr>
        <w:t>钢铁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有色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  <w:lang w:eastAsia="zh-CN"/>
        </w:rPr>
        <w:t>金属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、黄金、建材、稀土、机械、汽车、船舶、航空、轻工、纺织、包装、航天、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兵工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民品、核工业、电子、通信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；</w:t>
      </w:r>
    </w:p>
    <w:p>
      <w:pPr>
        <w:ind w:firstLine="360" w:firstLineChars="200"/>
        <w:jc w:val="left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c.领域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可参照标准对应的领域填写，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如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人工智能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集成电路、新能源汽车、仪器仪表、机床工具、家具、五金等；</w:t>
      </w:r>
    </w:p>
    <w:p>
      <w:pPr>
        <w:ind w:firstLine="360" w:firstLineChars="200"/>
        <w:jc w:val="left"/>
        <w:rPr>
          <w:rFonts w:ascii="Times New Roman" w:hAnsi="Times New Roman" w:eastAsia="仿宋_GB2312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d,e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.技术水平和主要成效，</w:t>
      </w: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>请在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符合的相应空格处打“√”；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18"/>
          <w:szCs w:val="18"/>
        </w:rPr>
        <w:t xml:space="preserve">    f.</w:t>
      </w:r>
      <w:r>
        <w:rPr>
          <w:rFonts w:hint="default" w:ascii="Times New Roman" w:hAnsi="Times New Roman" w:eastAsia="仿宋_GB2312" w:cs="Times New Roman"/>
          <w:color w:val="000000"/>
          <w:sz w:val="18"/>
          <w:szCs w:val="18"/>
        </w:rPr>
        <w:t>表格行数不够可扩充。</w:t>
      </w:r>
    </w:p>
    <w:p>
      <w:pPr>
        <w:spacing w:line="20" w:lineRule="exact"/>
        <w:ind w:right="16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57ADFD-8CD2-4C3C-AA7F-263933880B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5CA49C2-AF5C-41A5-9173-278E052E5CC3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B04DD9-C773-4D07-907F-F5C4ED7723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8AB7727-A521-422B-8389-E857B47746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7707B1B"/>
    <w:rsid w:val="29C42F93"/>
    <w:rsid w:val="37273B0A"/>
    <w:rsid w:val="5BBF76D9"/>
    <w:rsid w:val="67707B1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2024-07-08T02:57:00Z</dcterms:created>
  <dc:creator>薛尤嘉</dc:creator>
  <cp:lastModifiedBy>薛尤嘉</cp:lastModifiedBy>
  <dcterms:modified xsi:type="dcterms:W3CDTF">2024-07-08T02:57:53Z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4177E5F9223E47918BAF1D0C2A7EC1E3_13</vt:lpwstr>
  </property>
</Properties>
</file>