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sz w:val="44"/>
          <w:szCs w:val="44"/>
        </w:rPr>
        <w:t>河北省资助购买工业设计服务项目推荐汇总表</w:t>
      </w:r>
    </w:p>
    <w:p>
      <w:pPr>
        <w:spacing w:before="312" w:beforeLines="100" w:line="440" w:lineRule="exact"/>
        <w:jc w:val="left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推荐单位（盖章）：                          填报人：   　　　　　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623"/>
        <w:gridCol w:w="3615"/>
        <w:gridCol w:w="207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申请企业名称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联系方式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...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/>
    <w:p>
      <w:pPr>
        <w:widowControl/>
        <w:wordWrap w:val="0"/>
        <w:spacing w:line="600" w:lineRule="exact"/>
        <w:ind w:right="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注：本表由各市（含定州、辛集市）工业和信息化局、雄安新区改革发展局填写并盖章。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CCB6BDD"/>
    <w:rsid w:val="3A8D7309"/>
    <w:rsid w:val="4CCB6BDD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1899</Words>
  <Characters>1929</Characters>
  <Lines>0</Lines>
  <Paragraphs>0</Paragraphs>
  <TotalTime>0</TotalTime>
  <ScaleCrop>false</ScaleCrop>
  <LinksUpToDate>false</LinksUpToDate>
  <CharactersWithSpaces>2327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2022-07-15T09:38:00Z</dcterms:created>
  <dc:creator>薛尤嘉</dc:creator>
  <cp:lastModifiedBy>薛尤嘉</cp:lastModifiedBy>
  <dcterms:modified xsi:type="dcterms:W3CDTF">2022-07-15T09:39:30Z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DD3B2EFA65504BADAC18571DA4CE51C7</vt:lpwstr>
  </property>
</Properties>
</file>