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bCs/>
          <w:sz w:val="44"/>
          <w:szCs w:val="44"/>
        </w:rPr>
      </w:pPr>
      <w:bookmarkStart w:id="0" w:name="_Hlk5810306"/>
      <w:bookmarkEnd w:id="0"/>
      <w:r>
        <w:rPr>
          <w:rFonts w:hint="default" w:ascii="Times New Roman" w:hAnsi="Times New Roman" w:eastAsia="方正黑体_GBK" w:cs="Times New Roman"/>
          <w:bCs/>
          <w:sz w:val="44"/>
          <w:szCs w:val="44"/>
          <w:lang w:val="en-US" w:eastAsia="zh-CN"/>
        </w:rPr>
        <w:t>全国</w:t>
      </w:r>
      <w:r>
        <w:rPr>
          <w:rFonts w:hint="default" w:ascii="Times New Roman" w:hAnsi="Times New Roman" w:eastAsia="方正黑体_GBK" w:cs="Times New Roman"/>
          <w:bCs/>
          <w:sz w:val="44"/>
          <w:szCs w:val="44"/>
        </w:rPr>
        <w:t>质量标杆</w:t>
      </w:r>
      <w:r>
        <w:rPr>
          <w:rFonts w:hint="default" w:ascii="Times New Roman" w:hAnsi="Times New Roman" w:eastAsia="方正黑体_GBK" w:cs="Times New Roman"/>
          <w:bCs/>
          <w:sz w:val="44"/>
          <w:szCs w:val="44"/>
          <w:lang w:val="en-US" w:eastAsia="zh-CN"/>
        </w:rPr>
        <w:t>典型经验</w:t>
      </w:r>
      <w:r>
        <w:rPr>
          <w:rFonts w:hint="default" w:ascii="Times New Roman" w:hAnsi="Times New Roman" w:eastAsia="方正黑体_GBK" w:cs="Times New Roman"/>
          <w:bCs/>
          <w:sz w:val="44"/>
          <w:szCs w:val="44"/>
        </w:rPr>
        <w:t>编写说明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典型经验主要内容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应是企业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多年的成熟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经验的思路做法、推进要点、特色亮点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突出顾客导向和市场导向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。要求内容详实、逻辑清楚、重点突出、图文并茂、数据支撑。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由以下几个部分组成：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1.经验名称（30字以内）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经验命名规则为：实施（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管理方法（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数字化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）+经验（实践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）。如：实施六西格玛设计的经验。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2.企业概况（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介绍企业主要产品和服务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主要顾客群体，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所处行业、领域的市场地位及影响力；企业的使命、愿景和价值观；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与典型经验直接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背景（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经验产生的背景、目的和意义。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过程（8000字以内）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介绍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经验的推进过程、做法等，重点体现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要点及特色亮点。成果的核心内容要通过具体数据、图表等方式展现，必要时适当举例。可进一步说明为巩固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采取的相关措施或未来进一步完善与发展的方向。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实施成效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（2000字以内）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以定量与定性相结合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展示与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实施过程直接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相关的绩效结果，如管理效益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提供相关指标近三年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与竞争对手和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材料格式要求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材料应采用A4幅面纵向编辑。文章题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为黑体小二号居中，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以“一、”“（一）”“1.”“（1）”等为各级标题，标题字号自选，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正文为宋体四号字，单倍行距。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2.附表标题放置附表上方居中，插图标题放置插图下方居中,图表按类别统一编号，附表及插图标题为宋体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号字加粗。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、证实性材料内容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证实性材料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需与典型经验材料分开，单独整理成一个文件。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处于行业领先地位的资料证明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，顾客满意度、忠诚度调查分析报告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相关的获奖证书、专利证书及其他证实性材料等。</w:t>
      </w:r>
    </w:p>
    <w:p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四、补充材料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被遴选为全国质量标杆的单位需录制视频，用于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经验的宣传推广。视频内容分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部分，总时长为30分钟。第一部分为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分钟的企业产品或品牌形象展示、第二部分为28分钟PPT画面和音频的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经验介绍演示。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历年全国质量标杆典型经验及宣传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视频请查询“质量标杆栏目”（</w:t>
      </w:r>
      <w:r>
        <w:rPr>
          <w:rStyle w:val="11"/>
          <w:rFonts w:hint="default" w:ascii="Times New Roman" w:hAnsi="Times New Roman" w:eastAsia="仿宋_GB2312" w:cs="Times New Roman"/>
          <w:sz w:val="32"/>
          <w:szCs w:val="32"/>
        </w:rPr>
        <w:t>http://www.caq.org.cn/html/zltj/bgsp/list.html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bookmarkStart w:id="1" w:name="_GoBack"/>
      <w:bookmarkEnd w:id="1"/>
    </w:p>
    <w:sectPr>
      <w:footerReference r:id="rId3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72" w:y="307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Style w:val="10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53E55C3"/>
    <w:rsid w:val="153E55C3"/>
    <w:rsid w:val="4FFE7C36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1356</Words>
  <Characters>1453</Characters>
  <Lines>0</Lines>
  <Paragraphs>0</Paragraphs>
  <TotalTime>0</TotalTime>
  <ScaleCrop>false</ScaleCrop>
  <LinksUpToDate>false</LinksUpToDate>
  <CharactersWithSpaces>1731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2022-06-17T01:19:00Z</dcterms:created>
  <dc:creator>薛尤嘉</dc:creator>
  <cp:lastModifiedBy>薛尤嘉</cp:lastModifiedBy>
  <dcterms:modified xsi:type="dcterms:W3CDTF">2022-06-17T01:24:32Z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3DFD1306BC5E47D8A0DA6629BFCE8FCB</vt:lpwstr>
  </property>
</Properties>
</file>