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简大标宋" w:cs="Times New Roman"/>
          <w:kern w:val="2"/>
          <w:sz w:val="44"/>
          <w:szCs w:val="44"/>
          <w:lang w:val="en-US" w:eastAsia="zh-CN" w:bidi="ar-SA"/>
        </w:rPr>
        <w:t>绿色制造名单复核情况汇总表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8"/>
        <w:gridCol w:w="2399"/>
        <w:gridCol w:w="808"/>
        <w:gridCol w:w="1124"/>
        <w:gridCol w:w="156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单位名称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类别（绿色工厂、园区、供应链）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地市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级别（国家、省）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符合情况（是、否）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  <w:t>不符合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4BD14491"/>
    <w:rsid w:val="503B1D58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1</TotalTime>
  <ScaleCrop>false</ScaleCrop>
  <LinksUpToDate>false</LinksUpToDate>
  <CharactersWithSpaces>133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570D7DC63B074461AB260AEF841A6756</vt:lpwstr>
  </property>
</Properties>
</file>