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76" w:rsidRDefault="009D3E76" w:rsidP="009D3E76">
      <w:pPr>
        <w:snapToGrid w:val="0"/>
        <w:spacing w:line="600" w:lineRule="exact"/>
        <w:jc w:val="center"/>
        <w:outlineLvl w:val="1"/>
        <w:rPr>
          <w:rFonts w:ascii="宋体" w:eastAsia="宋体" w:hAnsi="宋体" w:cs="宋体" w:hint="eastAsia"/>
          <w:b/>
          <w:bCs/>
          <w:color w:val="auto"/>
          <w:kern w:val="28"/>
          <w:sz w:val="44"/>
          <w:szCs w:val="44"/>
        </w:rPr>
      </w:pPr>
      <w:r>
        <w:rPr>
          <w:rFonts w:ascii="宋体" w:eastAsia="宋体" w:hAnsi="宋体" w:cs="宋体" w:hint="eastAsia"/>
          <w:b/>
          <w:bCs/>
          <w:color w:val="auto"/>
          <w:kern w:val="28"/>
          <w:sz w:val="44"/>
          <w:szCs w:val="44"/>
        </w:rPr>
        <w:t>河北省新型研发机构管理办法</w:t>
      </w:r>
    </w:p>
    <w:p w:rsidR="009D3E76" w:rsidRDefault="009D3E76" w:rsidP="009D3E76">
      <w:pPr>
        <w:snapToGrid w:val="0"/>
        <w:spacing w:line="600" w:lineRule="exact"/>
        <w:ind w:firstLineChars="200" w:firstLine="640"/>
        <w:jc w:val="center"/>
        <w:rPr>
          <w:rFonts w:ascii="仿宋_GB2312" w:hAnsi="仿宋_GB2312" w:cs="仿宋_GB2312" w:hint="eastAsia"/>
          <w:color w:val="auto"/>
          <w:kern w:val="28"/>
          <w:szCs w:val="32"/>
        </w:rPr>
      </w:pPr>
    </w:p>
    <w:p w:rsidR="009D3E76" w:rsidRDefault="009D3E76" w:rsidP="009D3E76">
      <w:pPr>
        <w:snapToGrid w:val="0"/>
        <w:spacing w:line="600" w:lineRule="exact"/>
        <w:jc w:val="center"/>
        <w:rPr>
          <w:rFonts w:ascii="黑体" w:eastAsia="黑体" w:hAnsi="黑体" w:cs="黑体" w:hint="eastAsia"/>
          <w:color w:val="auto"/>
          <w:szCs w:val="32"/>
        </w:rPr>
      </w:pPr>
      <w:r>
        <w:rPr>
          <w:rFonts w:ascii="黑体" w:eastAsia="黑体" w:hAnsi="黑体" w:cs="黑体" w:hint="eastAsia"/>
          <w:color w:val="auto"/>
          <w:szCs w:val="32"/>
        </w:rPr>
        <w:t>第一章  总  则</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黑体" w:eastAsia="黑体" w:hAnsi="黑体" w:cs="黑体" w:hint="eastAsia"/>
          <w:bCs/>
          <w:color w:val="auto"/>
          <w:szCs w:val="32"/>
        </w:rPr>
        <w:t>第一条</w:t>
      </w:r>
      <w:r>
        <w:rPr>
          <w:rFonts w:ascii="黑体" w:eastAsia="黑体" w:hAnsi="黑体" w:cs="黑体" w:hint="eastAsia"/>
          <w:b/>
          <w:bCs/>
          <w:color w:val="auto"/>
          <w:szCs w:val="32"/>
        </w:rPr>
        <w:t xml:space="preserve">  </w:t>
      </w:r>
      <w:r>
        <w:rPr>
          <w:rFonts w:ascii="仿宋_GB2312" w:hAnsi="仿宋_GB2312" w:cs="楷体_GB2312" w:hint="eastAsia"/>
          <w:color w:val="auto"/>
          <w:szCs w:val="32"/>
        </w:rPr>
        <w:t>为深入</w:t>
      </w:r>
      <w:r>
        <w:rPr>
          <w:rFonts w:ascii="仿宋_GB2312" w:hAnsi="仿宋_GB2312" w:cs="仿宋_GB2312" w:hint="eastAsia"/>
          <w:color w:val="auto"/>
          <w:szCs w:val="32"/>
        </w:rPr>
        <w:t>贯彻落实省委、省政府《关于深化科技改革创新推动高质量发展的意见》和科技部《关于促进新型研发机构发展的指导意见》等文件精神，进一步</w:t>
      </w:r>
      <w:r>
        <w:rPr>
          <w:rFonts w:ascii="仿宋_GB2312" w:hAnsi="仿宋_GB2312" w:hint="eastAsia"/>
          <w:color w:val="auto"/>
          <w:szCs w:val="32"/>
        </w:rPr>
        <w:t>推动我省新型研发机构健康有序发展,加快建立以市场需求为导向、产学研深度融合的技术创新体系，</w:t>
      </w:r>
      <w:r>
        <w:rPr>
          <w:rFonts w:ascii="仿宋_GB2312" w:hAnsi="仿宋_GB2312" w:cs="仿宋_GB2312" w:hint="eastAsia"/>
          <w:color w:val="auto"/>
          <w:szCs w:val="32"/>
        </w:rPr>
        <w:t>根据《河北省新型研发机构建设工作指引》（</w:t>
      </w:r>
      <w:r>
        <w:rPr>
          <w:rFonts w:ascii="仿宋_GB2312" w:hAnsi="仿宋_GB2312" w:cs="仿宋_GB2312" w:hint="eastAsia"/>
          <w:color w:val="000000"/>
          <w:szCs w:val="32"/>
        </w:rPr>
        <w:t>冀科平函</w:t>
      </w:r>
      <w:r>
        <w:rPr>
          <w:rFonts w:ascii="仿宋_GB2312" w:hAnsi="仿宋_GB2312" w:cs="仿宋_GB2312" w:hint="eastAsia"/>
          <w:color w:val="auto"/>
          <w:szCs w:val="32"/>
        </w:rPr>
        <w:t>〔2019〕49号）要求，</w:t>
      </w:r>
      <w:r>
        <w:rPr>
          <w:rFonts w:ascii="仿宋_GB2312" w:hAnsi="仿宋_GB2312" w:hint="eastAsia"/>
          <w:color w:val="auto"/>
          <w:szCs w:val="32"/>
        </w:rPr>
        <w:t>制定本办法。</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黑体" w:eastAsia="黑体" w:hAnsi="黑体" w:cs="黑体" w:hint="eastAsia"/>
          <w:bCs/>
          <w:color w:val="auto"/>
          <w:szCs w:val="32"/>
        </w:rPr>
        <w:t>第二条</w:t>
      </w:r>
      <w:r>
        <w:rPr>
          <w:rFonts w:ascii="黑体" w:eastAsia="黑体" w:hAnsi="黑体" w:cs="黑体" w:hint="eastAsia"/>
          <w:b/>
          <w:bCs/>
          <w:color w:val="auto"/>
          <w:szCs w:val="32"/>
        </w:rPr>
        <w:t xml:space="preserve">  </w:t>
      </w:r>
      <w:r>
        <w:rPr>
          <w:rFonts w:ascii="仿宋_GB2312" w:hAnsi="仿宋_GB2312" w:cs="仿宋_GB2312" w:hint="eastAsia"/>
          <w:color w:val="auto"/>
          <w:szCs w:val="32"/>
        </w:rPr>
        <w:t>本办法所称河北</w:t>
      </w:r>
      <w:r>
        <w:rPr>
          <w:rFonts w:ascii="仿宋" w:eastAsia="仿宋" w:hAnsi="仿宋" w:cs="仿宋" w:hint="eastAsia"/>
          <w:color w:val="auto"/>
          <w:szCs w:val="32"/>
        </w:rPr>
        <w:t>省</w:t>
      </w:r>
      <w:r>
        <w:rPr>
          <w:rFonts w:ascii="仿宋_GB2312" w:hAnsi="仿宋_GB2312" w:cs="仿宋_GB2312" w:hint="eastAsia"/>
          <w:color w:val="auto"/>
          <w:szCs w:val="32"/>
        </w:rPr>
        <w:t>新型研发机构（以下简称省新型研发机构），是指在河北省内注册并运营，聚焦我省</w:t>
      </w:r>
      <w:r>
        <w:rPr>
          <w:rFonts w:ascii="仿宋_GB2312" w:hAnsi="仿宋_GB2312" w:hint="eastAsia"/>
          <w:color w:val="auto"/>
          <w:szCs w:val="32"/>
        </w:rPr>
        <w:t>传统产业升级和未来</w:t>
      </w:r>
      <w:r>
        <w:rPr>
          <w:rFonts w:ascii="仿宋_GB2312" w:hAnsi="仿宋_GB2312" w:cs="仿宋_GB2312" w:hint="eastAsia"/>
          <w:color w:val="auto"/>
          <w:szCs w:val="32"/>
        </w:rPr>
        <w:t>产业培育发展需求，主要从事科学研究、技术创新和研发服务，投资主体多元化、管理制度现代化、运行机制市场化、用人机制灵活的独立法人机构，可依法注册为企业、事业单位和科技类民办非企业单位（社会服务机构）。</w:t>
      </w:r>
    </w:p>
    <w:p w:rsidR="009D3E76" w:rsidRDefault="009D3E76" w:rsidP="009D3E76">
      <w:pPr>
        <w:spacing w:line="600" w:lineRule="exact"/>
        <w:ind w:firstLineChars="200" w:firstLine="640"/>
        <w:jc w:val="left"/>
        <w:rPr>
          <w:rFonts w:ascii="仿宋_GB2312" w:hAnsi="仿宋_GB2312" w:hint="eastAsia"/>
          <w:color w:val="auto"/>
          <w:szCs w:val="32"/>
        </w:rPr>
      </w:pPr>
      <w:r>
        <w:rPr>
          <w:rFonts w:ascii="黑体" w:eastAsia="黑体" w:hAnsi="黑体" w:cs="黑体" w:hint="eastAsia"/>
          <w:bCs/>
          <w:color w:val="auto"/>
          <w:szCs w:val="32"/>
        </w:rPr>
        <w:t xml:space="preserve">第三条  </w:t>
      </w:r>
      <w:r>
        <w:rPr>
          <w:rFonts w:ascii="仿宋_GB2312" w:hAnsi="仿宋_GB2312" w:cs="仿宋_GB2312" w:hint="eastAsia"/>
          <w:color w:val="auto"/>
          <w:szCs w:val="32"/>
        </w:rPr>
        <w:t>省新型研发机构有别于传统科研事业单位，是以技术成果为纽带，采取共同出资、技术入股、平台建设、协作研发等方式，聚集整合政产学研资源和社会力量设立的独立法人机构；是面向市场需求，建立市场化的运作机制、科学的创新组织模式、灵活的用人机制及薪酬制度、高效的成果转化机制，机构章程和内部管理制度健全，在创新投资、引人用人、薪酬激励、业务发展等方面享有充分决策自主权的产业技术创新组织；是聚</w:t>
      </w:r>
      <w:r>
        <w:rPr>
          <w:rFonts w:ascii="仿宋_GB2312" w:hAnsi="仿宋_GB2312" w:cs="仿宋_GB2312" w:hint="eastAsia"/>
          <w:color w:val="auto"/>
          <w:szCs w:val="32"/>
        </w:rPr>
        <w:lastRenderedPageBreak/>
        <w:t>焦科技创新需求，</w:t>
      </w:r>
      <w:r>
        <w:rPr>
          <w:rFonts w:ascii="仿宋_GB2312" w:hAnsi="仿宋_GB2312" w:hint="eastAsia"/>
          <w:color w:val="auto"/>
          <w:szCs w:val="32"/>
        </w:rPr>
        <w:t>开展基础研究、应用基础研究、产业共性关键技术研发、科技成果转移转化、科技型企业孵化培育、技术服务等活动，促进产业链创新链融通发展，加快培育壮大新动能的重要力量。</w:t>
      </w:r>
    </w:p>
    <w:p w:rsidR="009D3E76" w:rsidRDefault="009D3E76" w:rsidP="009D3E76">
      <w:pPr>
        <w:widowControl/>
        <w:shd w:val="clear" w:color="auto" w:fill="FFFFFF"/>
        <w:spacing w:before="210" w:after="210" w:line="600" w:lineRule="exact"/>
        <w:ind w:firstLineChars="200" w:firstLine="640"/>
        <w:rPr>
          <w:rFonts w:ascii="仿宋_GB2312" w:hAnsi="仿宋_GB2312" w:cs="仿宋_GB2312" w:hint="eastAsia"/>
          <w:color w:val="auto"/>
          <w:szCs w:val="32"/>
        </w:rPr>
      </w:pPr>
      <w:r>
        <w:rPr>
          <w:rFonts w:ascii="黑体" w:eastAsia="黑体" w:hAnsi="黑体" w:cs="黑体" w:hint="eastAsia"/>
          <w:bCs/>
          <w:color w:val="auto"/>
          <w:szCs w:val="32"/>
        </w:rPr>
        <w:t>第四条</w:t>
      </w:r>
      <w:r>
        <w:rPr>
          <w:rFonts w:ascii="仿宋_GB2312" w:hAnsi="仿宋_GB2312" w:hint="eastAsia"/>
          <w:color w:val="auto"/>
          <w:szCs w:val="32"/>
        </w:rPr>
        <w:t xml:space="preserve">  省</w:t>
      </w:r>
      <w:r>
        <w:rPr>
          <w:rFonts w:ascii="仿宋_GB2312" w:hAnsi="仿宋_GB2312" w:cs="仿宋_GB2312" w:hint="eastAsia"/>
          <w:color w:val="auto"/>
          <w:szCs w:val="32"/>
        </w:rPr>
        <w:t>新型研发机构建设发展重点围绕我省信息智能、生物医药健康等12大主导产业和装备制造、农产品加工等107个县域特色产业集群，聚焦产业发展需求，</w:t>
      </w:r>
      <w:r>
        <w:rPr>
          <w:rFonts w:ascii="仿宋_GB2312" w:hAnsi="仿宋_GB2312" w:cs="仿宋_GB2312" w:hint="eastAsia"/>
          <w:color w:val="000000"/>
          <w:szCs w:val="32"/>
        </w:rPr>
        <w:t>凝炼</w:t>
      </w:r>
      <w:r>
        <w:rPr>
          <w:rFonts w:ascii="仿宋_GB2312" w:hAnsi="仿宋_GB2312" w:cs="仿宋_GB2312" w:hint="eastAsia"/>
          <w:color w:val="auto"/>
          <w:szCs w:val="32"/>
        </w:rPr>
        <w:t>关键共性技术和“卡脖子”技术，组织开展技术研发和创新服务，推动科技成果转移转化，</w:t>
      </w:r>
      <w:r>
        <w:rPr>
          <w:rFonts w:ascii="仿宋_GB2312" w:hAnsi="仿宋_GB2312" w:hint="eastAsia"/>
          <w:color w:val="auto"/>
          <w:szCs w:val="32"/>
        </w:rPr>
        <w:t>强化产业技术供给，</w:t>
      </w:r>
      <w:r>
        <w:rPr>
          <w:rFonts w:ascii="仿宋_GB2312" w:hAnsi="仿宋_GB2312" w:cs="仿宋_GB2312" w:hint="eastAsia"/>
          <w:color w:val="auto"/>
          <w:szCs w:val="32"/>
        </w:rPr>
        <w:t>为提高产业基础高级化、产业链现代化水平提供有力科技支撑。</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黑体" w:eastAsia="黑体" w:hAnsi="黑体" w:cs="黑体" w:hint="eastAsia"/>
          <w:bCs/>
          <w:color w:val="auto"/>
          <w:szCs w:val="32"/>
        </w:rPr>
        <w:t>第五条</w:t>
      </w:r>
      <w:r>
        <w:rPr>
          <w:rFonts w:ascii="黑体" w:eastAsia="黑体" w:hAnsi="黑体" w:cs="黑体" w:hint="eastAsia"/>
          <w:b/>
          <w:bCs/>
          <w:color w:val="auto"/>
          <w:szCs w:val="32"/>
        </w:rPr>
        <w:t xml:space="preserve">  </w:t>
      </w:r>
      <w:r>
        <w:rPr>
          <w:rFonts w:ascii="仿宋_GB2312" w:hAnsi="仿宋_GB2312" w:hint="eastAsia"/>
          <w:color w:val="auto"/>
          <w:szCs w:val="32"/>
        </w:rPr>
        <w:t>河北省科学技术厅（以下简称省科技厅）负责</w:t>
      </w:r>
      <w:r>
        <w:rPr>
          <w:color w:val="auto"/>
          <w:szCs w:val="32"/>
        </w:rPr>
        <w:t>全省新型研发机构的</w:t>
      </w:r>
      <w:r>
        <w:rPr>
          <w:rFonts w:ascii="仿宋_GB2312" w:hAnsi="仿宋_GB2312" w:cs="仿宋_GB2312" w:hint="eastAsia"/>
          <w:color w:val="auto"/>
          <w:szCs w:val="32"/>
        </w:rPr>
        <w:t>科学研究、技术创新和研发服务</w:t>
      </w:r>
      <w:r>
        <w:rPr>
          <w:color w:val="auto"/>
          <w:szCs w:val="32"/>
        </w:rPr>
        <w:t>等相关业务指导</w:t>
      </w:r>
      <w:r>
        <w:rPr>
          <w:rFonts w:hint="eastAsia"/>
          <w:color w:val="auto"/>
          <w:szCs w:val="32"/>
        </w:rPr>
        <w:t>和</w:t>
      </w:r>
      <w:r>
        <w:rPr>
          <w:color w:val="auto"/>
          <w:szCs w:val="32"/>
        </w:rPr>
        <w:t>管理</w:t>
      </w:r>
      <w:r>
        <w:rPr>
          <w:rFonts w:ascii="仿宋_GB2312" w:hAnsi="仿宋_GB2312" w:hint="eastAsia"/>
          <w:color w:val="auto"/>
          <w:szCs w:val="32"/>
        </w:rPr>
        <w:t>，</w:t>
      </w:r>
      <w:r>
        <w:rPr>
          <w:rFonts w:ascii="仿宋_GB2312" w:hAnsi="仿宋_GB2312" w:cs="仿宋_GB2312" w:hint="eastAsia"/>
          <w:color w:val="auto"/>
          <w:szCs w:val="32"/>
        </w:rPr>
        <w:t>组织开展省新型研发</w:t>
      </w:r>
      <w:r>
        <w:rPr>
          <w:rFonts w:ascii="仿宋_GB2312" w:hAnsi="仿宋_GB2312" w:hint="eastAsia"/>
          <w:color w:val="auto"/>
          <w:szCs w:val="32"/>
        </w:rPr>
        <w:t>机构的申报、综合评议和动态管理等工作，择优支持省新型研发机构建设发展。</w:t>
      </w:r>
      <w:r>
        <w:rPr>
          <w:rFonts w:ascii="仿宋_GB2312" w:hAnsi="仿宋_GB2312" w:cs="仿宋_GB2312" w:hint="eastAsia"/>
          <w:color w:val="auto"/>
          <w:szCs w:val="32"/>
        </w:rPr>
        <w:t>各市（含定州、辛集市）科技管理部门、雄安新区改革发展局是省新型研发机构的归口管理部门，</w:t>
      </w:r>
      <w:r>
        <w:rPr>
          <w:rFonts w:ascii="仿宋_GB2312" w:hAnsi="仿宋_GB2312" w:hint="eastAsia"/>
          <w:color w:val="auto"/>
          <w:szCs w:val="32"/>
        </w:rPr>
        <w:t>负责本行政区域内省新型研发机构的培育、评审推荐和监督管理等工作。</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黑体" w:eastAsia="黑体" w:hAnsi="黑体" w:cs="黑体" w:hint="eastAsia"/>
          <w:bCs/>
          <w:color w:val="auto"/>
          <w:szCs w:val="32"/>
        </w:rPr>
        <w:t>第六条</w:t>
      </w:r>
      <w:r>
        <w:rPr>
          <w:rFonts w:ascii="黑体" w:eastAsia="黑体" w:hAnsi="黑体" w:cs="黑体" w:hint="eastAsia"/>
          <w:b/>
          <w:bCs/>
          <w:color w:val="auto"/>
          <w:szCs w:val="32"/>
        </w:rPr>
        <w:t xml:space="preserve">  </w:t>
      </w:r>
      <w:r>
        <w:rPr>
          <w:rFonts w:ascii="仿宋_GB2312" w:hAnsi="仿宋_GB2312" w:hint="eastAsia"/>
          <w:color w:val="auto"/>
          <w:szCs w:val="32"/>
        </w:rPr>
        <w:t>促进新型研发机构发展，要</w:t>
      </w:r>
      <w:r>
        <w:rPr>
          <w:rFonts w:ascii="仿宋_GB2312" w:hAnsi="仿宋_GB2312" w:cs="仿宋_GB2312" w:hint="eastAsia"/>
          <w:color w:val="auto"/>
          <w:szCs w:val="32"/>
        </w:rPr>
        <w:t>突出体制机制创新，强化政策引导保障，注重激励约束并举，调动社会各方参与，</w:t>
      </w:r>
      <w:r>
        <w:rPr>
          <w:rFonts w:ascii="仿宋_GB2312" w:hAnsi="仿宋_GB2312" w:hint="eastAsia"/>
          <w:color w:val="auto"/>
          <w:szCs w:val="32"/>
        </w:rPr>
        <w:t>坚持“谁举办、谁负责、</w:t>
      </w:r>
      <w:r>
        <w:rPr>
          <w:rFonts w:ascii="仿宋_GB2312" w:hAnsi="仿宋_GB2312" w:hint="eastAsia"/>
          <w:color w:val="000000"/>
          <w:szCs w:val="32"/>
        </w:rPr>
        <w:t>谁</w:t>
      </w:r>
      <w:r>
        <w:rPr>
          <w:rFonts w:ascii="仿宋_GB2312" w:hAnsi="仿宋_GB2312" w:hint="eastAsia"/>
          <w:color w:val="auto"/>
          <w:szCs w:val="32"/>
        </w:rPr>
        <w:t>设立、谁撤销”。举办单位（业务主管单位、出资人）应当为新型研发机构管理运行、研发创新提供保障，引导新型研发机构聚焦科学研究、技术创新和研发服务。</w:t>
      </w:r>
    </w:p>
    <w:p w:rsidR="009D3E76" w:rsidRDefault="009D3E76" w:rsidP="009D3E76">
      <w:pPr>
        <w:snapToGrid w:val="0"/>
        <w:spacing w:line="600" w:lineRule="exact"/>
        <w:ind w:firstLineChars="200" w:firstLine="640"/>
        <w:rPr>
          <w:rFonts w:ascii="仿宋_GB2312" w:hAnsi="仿宋_GB2312" w:hint="eastAsia"/>
          <w:color w:val="auto"/>
          <w:szCs w:val="32"/>
        </w:rPr>
      </w:pPr>
    </w:p>
    <w:p w:rsidR="009D3E76" w:rsidRDefault="009D3E76" w:rsidP="009D3E76">
      <w:pPr>
        <w:snapToGrid w:val="0"/>
        <w:spacing w:line="600" w:lineRule="exact"/>
        <w:jc w:val="center"/>
        <w:rPr>
          <w:rFonts w:ascii="黑体" w:eastAsia="黑体" w:hAnsi="黑体" w:cs="黑体" w:hint="eastAsia"/>
          <w:bCs/>
          <w:color w:val="auto"/>
          <w:szCs w:val="32"/>
        </w:rPr>
      </w:pPr>
      <w:r>
        <w:rPr>
          <w:rFonts w:ascii="黑体" w:eastAsia="黑体" w:hAnsi="黑体" w:cs="黑体" w:hint="eastAsia"/>
          <w:bCs/>
          <w:color w:val="auto"/>
          <w:szCs w:val="32"/>
        </w:rPr>
        <w:t>第二章  申报条件与程序</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黑体" w:eastAsia="黑体" w:hAnsi="黑体" w:cs="黑体" w:hint="eastAsia"/>
          <w:bCs/>
          <w:color w:val="auto"/>
          <w:szCs w:val="32"/>
        </w:rPr>
        <w:t>第七条</w:t>
      </w:r>
      <w:r>
        <w:rPr>
          <w:rFonts w:ascii="黑体" w:eastAsia="黑体" w:hAnsi="黑体" w:cs="黑体" w:hint="eastAsia"/>
          <w:b/>
          <w:bCs/>
          <w:color w:val="auto"/>
          <w:szCs w:val="32"/>
        </w:rPr>
        <w:t xml:space="preserve"> </w:t>
      </w:r>
      <w:r>
        <w:rPr>
          <w:rFonts w:ascii="仿宋_GB2312" w:hAnsi="仿宋_GB2312" w:cs="仿宋_GB2312" w:hint="eastAsia"/>
          <w:color w:val="auto"/>
          <w:szCs w:val="32"/>
        </w:rPr>
        <w:t xml:space="preserve"> 省新型研发机构分为初创型和成长型两个档次。</w:t>
      </w:r>
    </w:p>
    <w:p w:rsidR="009D3E76" w:rsidRDefault="009D3E76" w:rsidP="009D3E76">
      <w:pPr>
        <w:snapToGrid w:val="0"/>
        <w:spacing w:line="600" w:lineRule="exact"/>
        <w:ind w:firstLineChars="200" w:firstLine="640"/>
        <w:rPr>
          <w:rFonts w:ascii="仿宋" w:eastAsia="仿宋" w:hAnsi="仿宋" w:cs="仿宋" w:hint="eastAsia"/>
          <w:color w:val="auto"/>
          <w:szCs w:val="32"/>
        </w:rPr>
      </w:pPr>
      <w:r>
        <w:rPr>
          <w:rFonts w:ascii="仿宋" w:eastAsia="仿宋" w:hAnsi="仿宋" w:cs="仿宋" w:hint="eastAsia"/>
          <w:color w:val="auto"/>
          <w:szCs w:val="32"/>
        </w:rPr>
        <w:t>（一）初创型省新型研发机构必须满足以下基本条件和绩效目标：</w:t>
      </w:r>
    </w:p>
    <w:p w:rsidR="009D3E76" w:rsidRDefault="009D3E76" w:rsidP="009D3E76">
      <w:pPr>
        <w:snapToGrid w:val="0"/>
        <w:spacing w:line="600" w:lineRule="exact"/>
        <w:ind w:firstLineChars="200" w:firstLine="643"/>
        <w:rPr>
          <w:rFonts w:ascii="仿宋_GB2312" w:hAnsi="仿宋_GB2312" w:cs="仿宋_GB2312" w:hint="eastAsia"/>
          <w:color w:val="auto"/>
          <w:szCs w:val="32"/>
        </w:rPr>
      </w:pPr>
      <w:r>
        <w:rPr>
          <w:rFonts w:ascii="仿宋_GB2312" w:hAnsi="仿宋_GB2312" w:cs="仿宋_GB2312" w:hint="eastAsia"/>
          <w:b/>
          <w:bCs/>
          <w:color w:val="auto"/>
          <w:szCs w:val="32"/>
        </w:rPr>
        <w:t>1.基本条件</w:t>
      </w:r>
    </w:p>
    <w:p w:rsidR="009D3E76" w:rsidRDefault="009D3E76" w:rsidP="009D3E76">
      <w:pPr>
        <w:snapToGrid w:val="0"/>
        <w:spacing w:line="600" w:lineRule="exact"/>
        <w:ind w:firstLineChars="200" w:firstLine="640"/>
        <w:rPr>
          <w:rFonts w:ascii="仿宋_GB2312" w:hAnsi="仿宋_GB2312" w:hint="eastAsia"/>
          <w:color w:val="auto"/>
          <w:szCs w:val="22"/>
        </w:rPr>
      </w:pPr>
      <w:r>
        <w:rPr>
          <w:rFonts w:ascii="仿宋_GB2312" w:hAnsi="仿宋_GB2312" w:cs="仿宋_GB2312" w:hint="eastAsia"/>
          <w:color w:val="auto"/>
          <w:szCs w:val="32"/>
        </w:rPr>
        <w:t>（1）具有企业或事业单位或科技类民办非企业单位独立法人资格。注册地、主要办公和科研场所均在河北省行政区域内，申报时须</w:t>
      </w:r>
      <w:r>
        <w:rPr>
          <w:rFonts w:ascii="仿宋_GB2312" w:hAnsi="仿宋_GB2312" w:hint="eastAsia"/>
          <w:color w:val="auto"/>
          <w:szCs w:val="22"/>
        </w:rPr>
        <w:t>注册成立3年以上。</w:t>
      </w:r>
    </w:p>
    <w:p w:rsidR="009D3E76" w:rsidRDefault="009D3E76" w:rsidP="009D3E76">
      <w:pPr>
        <w:snapToGrid w:val="0"/>
        <w:spacing w:line="600" w:lineRule="exact"/>
        <w:ind w:firstLineChars="200" w:firstLine="640"/>
        <w:rPr>
          <w:rFonts w:ascii="仿宋_GB2312" w:hAnsi="仿宋_GB2312" w:hint="eastAsia"/>
          <w:color w:val="auto"/>
          <w:szCs w:val="22"/>
        </w:rPr>
      </w:pPr>
      <w:r>
        <w:rPr>
          <w:rFonts w:ascii="仿宋_GB2312" w:hAnsi="仿宋_GB2312" w:cs="仿宋_GB2312" w:hint="eastAsia"/>
          <w:color w:val="auto"/>
          <w:szCs w:val="32"/>
        </w:rPr>
        <w:t>（2）投入主体多元化。建设投入主体一般包括企业、科研院所、高校、政府、</w:t>
      </w:r>
      <w:r>
        <w:rPr>
          <w:rFonts w:ascii="仿宋_GB2312" w:hAnsi="仿宋_GB2312" w:hint="eastAsia"/>
          <w:color w:val="auto"/>
          <w:szCs w:val="32"/>
        </w:rPr>
        <w:t>社会服务机构、科研团队六类主体中的两类</w:t>
      </w:r>
      <w:r>
        <w:rPr>
          <w:rFonts w:ascii="仿宋_GB2312" w:hAnsi="仿宋_GB2312" w:cs="仿宋_GB2312" w:hint="eastAsia"/>
          <w:color w:val="auto"/>
          <w:szCs w:val="32"/>
        </w:rPr>
        <w:t>。</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（3）具有新型的体制机制。</w:t>
      </w:r>
      <w:r>
        <w:rPr>
          <w:rFonts w:ascii="仿宋_GB2312" w:hAnsi="仿宋_GB2312" w:cs="仿宋_GB2312" w:hint="eastAsia"/>
          <w:color w:val="333333"/>
          <w:szCs w:val="32"/>
        </w:rPr>
        <w:t>多元化投入设立的原则上应</w:t>
      </w:r>
      <w:r>
        <w:rPr>
          <w:rFonts w:ascii="仿宋_GB2312" w:hAnsi="仿宋_GB2312" w:cs="仿宋_GB2312" w:hint="eastAsia"/>
          <w:color w:val="auto"/>
          <w:szCs w:val="32"/>
        </w:rPr>
        <w:t>实行理事会（董事会）领导下的院长（所长、总经理）负责制。制定机构章程，建立咨询委员会。内部管理制度健全，形成企业化的经营管理机制、市场化的人员激励机制、灵活高效的创新组织模式和成果转化机制，在创新投资、引人用人、薪酬激励、业务发展等方面享有充分的决策自主权。</w:t>
      </w:r>
    </w:p>
    <w:p w:rsidR="009D3E76" w:rsidRDefault="009D3E76" w:rsidP="009D3E76">
      <w:pPr>
        <w:snapToGrid w:val="0"/>
        <w:spacing w:line="600" w:lineRule="exact"/>
        <w:ind w:firstLineChars="200" w:firstLine="640"/>
        <w:jc w:val="left"/>
        <w:rPr>
          <w:rFonts w:ascii="仿宋_GB2312" w:hAnsi="仿宋_GB2312" w:cs="仿宋_GB2312" w:hint="eastAsia"/>
          <w:color w:val="auto"/>
          <w:szCs w:val="32"/>
        </w:rPr>
      </w:pPr>
      <w:r>
        <w:rPr>
          <w:rFonts w:ascii="仿宋_GB2312" w:hAnsi="仿宋_GB2312" w:cs="仿宋_GB2312" w:hint="eastAsia"/>
          <w:color w:val="auto"/>
          <w:szCs w:val="32"/>
        </w:rPr>
        <w:t>（4）科技创新活动为主营业务。业务内容至少包含以下领域中的三类：基础研究、应用基础研究、产业技术研发（产业前沿技术研发、产业关键共性技术研发）、科技成果转化、科技创业孵化、其他研发服务。产品销售收入占总收入比例不高于30%。</w:t>
      </w:r>
    </w:p>
    <w:p w:rsidR="009D3E76" w:rsidRDefault="009D3E76" w:rsidP="009D3E76">
      <w:pPr>
        <w:snapToGrid w:val="0"/>
        <w:spacing w:line="600" w:lineRule="exact"/>
        <w:ind w:firstLineChars="200" w:firstLine="640"/>
        <w:jc w:val="left"/>
        <w:rPr>
          <w:rFonts w:ascii="仿宋_GB2312" w:hAnsi="仿宋_GB2312" w:cs="仿宋_GB2312" w:hint="eastAsia"/>
          <w:color w:val="auto"/>
          <w:szCs w:val="32"/>
        </w:rPr>
      </w:pPr>
      <w:r>
        <w:rPr>
          <w:rFonts w:ascii="仿宋_GB2312" w:hAnsi="仿宋_GB2312" w:cs="仿宋_GB2312" w:hint="eastAsia"/>
          <w:color w:val="auto"/>
          <w:szCs w:val="32"/>
        </w:rPr>
        <w:lastRenderedPageBreak/>
        <w:t>（5）近三年未发生科研失信和社会失信行为、重大安全事故、重大质量事故。</w:t>
      </w:r>
    </w:p>
    <w:p w:rsidR="009D3E76" w:rsidRDefault="009D3E76" w:rsidP="009D3E76">
      <w:pPr>
        <w:snapToGrid w:val="0"/>
        <w:spacing w:line="600" w:lineRule="exact"/>
        <w:ind w:firstLineChars="200" w:firstLine="640"/>
        <w:jc w:val="left"/>
        <w:rPr>
          <w:rFonts w:ascii="仿宋_GB2312" w:hAnsi="仿宋_GB2312" w:cs="仿宋_GB2312" w:hint="eastAsia"/>
          <w:color w:val="auto"/>
          <w:szCs w:val="32"/>
        </w:rPr>
      </w:pPr>
      <w:r>
        <w:rPr>
          <w:rFonts w:ascii="仿宋_GB2312" w:hAnsi="仿宋_GB2312" w:cs="仿宋_GB2312" w:hint="eastAsia"/>
          <w:color w:val="auto"/>
          <w:szCs w:val="32"/>
        </w:rPr>
        <w:t>（6）党的组织健全。应全面加强党的建设，根据《中国共产党章程》规定，设立党的组织，充分发挥党组织在新型研发机构中的战斗堡垒作用，强化政治引领，切实保证党的领导贯彻落实到位。</w:t>
      </w:r>
    </w:p>
    <w:p w:rsidR="009D3E76" w:rsidRDefault="009D3E76" w:rsidP="009D3E76">
      <w:pPr>
        <w:snapToGrid w:val="0"/>
        <w:spacing w:line="600" w:lineRule="exact"/>
        <w:ind w:firstLineChars="200" w:firstLine="643"/>
        <w:rPr>
          <w:rFonts w:ascii="仿宋_GB2312" w:hAnsi="仿宋_GB2312" w:cs="仿宋_GB2312" w:hint="eastAsia"/>
          <w:color w:val="auto"/>
          <w:szCs w:val="32"/>
        </w:rPr>
      </w:pPr>
      <w:r>
        <w:rPr>
          <w:rFonts w:ascii="仿宋_GB2312" w:hAnsi="仿宋_GB2312" w:cs="仿宋_GB2312" w:hint="eastAsia"/>
          <w:b/>
          <w:bCs/>
          <w:color w:val="auto"/>
          <w:szCs w:val="32"/>
        </w:rPr>
        <w:t>2.绩效目标</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（1）具有稳定的研发经费投入。出资方投入和主营业务收入等能够保障机构的建设发展需要，近三年年均研究开发经费支出额不少于200万（不含财政补助资金）,占平均年收入额的30%（含）以上。</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（2）具有研发基础条件。科研办公场所不少于800平方米，科研仪器设备原值不低于500万元</w:t>
      </w:r>
      <w:r>
        <w:rPr>
          <w:color w:val="auto"/>
          <w:szCs w:val="32"/>
        </w:rPr>
        <w:t>（</w:t>
      </w:r>
      <w:r>
        <w:rPr>
          <w:rFonts w:ascii="仿宋_GB2312" w:hAnsi="仿宋_GB2312" w:cs="仿宋_GB2312" w:hint="eastAsia"/>
          <w:color w:val="000000"/>
          <w:szCs w:val="32"/>
        </w:rPr>
        <w:t>含</w:t>
      </w:r>
      <w:r>
        <w:rPr>
          <w:rFonts w:ascii="仿宋_GB2312" w:hAnsi="仿宋_GB2312" w:cs="仿宋_GB2312" w:hint="eastAsia"/>
          <w:color w:val="auto"/>
          <w:szCs w:val="32"/>
        </w:rPr>
        <w:t>与举办单位有明确协议约定可共用的仪器设备）。软件开发类研发机构科研办公场所500平方米（含），科研仪器设备原值不低于200万元（含）。</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（3）具有结构合理稳定的研发团队。在职研发人员占全部员工总数的比例不少于50%，且不少于20人；引进和培养至少1名行业内领军人才（</w:t>
      </w:r>
      <w:r>
        <w:rPr>
          <w:rFonts w:ascii="仿宋_GB2312" w:hAnsi="仿宋_GB2312" w:cs="仿宋_GB2312" w:hint="eastAsia"/>
          <w:color w:val="000000"/>
          <w:szCs w:val="32"/>
        </w:rPr>
        <w:t>“</w:t>
      </w:r>
      <w:r>
        <w:rPr>
          <w:rFonts w:ascii="仿宋_GB2312" w:hAnsi="仿宋_GB2312" w:cs="仿宋_GB2312" w:hint="eastAsia"/>
          <w:color w:val="auto"/>
          <w:szCs w:val="32"/>
        </w:rPr>
        <w:t>两院</w:t>
      </w:r>
      <w:r>
        <w:rPr>
          <w:rFonts w:ascii="仿宋_GB2312" w:hAnsi="仿宋_GB2312" w:cs="仿宋_GB2312" w:hint="eastAsia"/>
          <w:color w:val="000000"/>
          <w:szCs w:val="32"/>
        </w:rPr>
        <w:t>”</w:t>
      </w:r>
      <w:r>
        <w:rPr>
          <w:rFonts w:ascii="仿宋_GB2312" w:hAnsi="仿宋_GB2312" w:cs="仿宋_GB2312" w:hint="eastAsia"/>
          <w:color w:val="auto"/>
          <w:szCs w:val="32"/>
        </w:rPr>
        <w:t>院士、外籍院士、科技部创新人才推进计划专家、长江学者、国家杰出青年科学基金获得者、国家优秀青年科学基金获得者、中科院百人计划专家、国家和省重大科研项目负责人、国家科技奖励及省科技奖励一等奖前5名成员、省级科技人才计划入选者、国家和省级科技创新平台负责人等在行业中</w:t>
      </w:r>
      <w:r>
        <w:rPr>
          <w:rFonts w:ascii="仿宋_GB2312" w:hAnsi="仿宋_GB2312" w:cs="仿宋_GB2312" w:hint="eastAsia"/>
          <w:color w:val="auto"/>
          <w:szCs w:val="32"/>
        </w:rPr>
        <w:lastRenderedPageBreak/>
        <w:t>具有较大影响的领衔专家）。</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（4）拥有高水平科研成果。近三年拥有的自主知识产权(含发明专利、计算机软件著作权、植物新品种、国家级农作物品种、国家新药、国家一级中药保护品种、集成电路布图设计专有权</w:t>
      </w:r>
      <w:r>
        <w:rPr>
          <w:rFonts w:ascii="仿宋_GB2312" w:hAnsi="仿宋_GB2312" w:cs="仿宋_GB2312" w:hint="eastAsia"/>
          <w:color w:val="000000"/>
          <w:szCs w:val="32"/>
        </w:rPr>
        <w:t>）</w:t>
      </w:r>
      <w:r>
        <w:rPr>
          <w:rFonts w:ascii="仿宋_GB2312" w:hAnsi="仿宋_GB2312" w:cs="仿宋_GB2312" w:hint="eastAsia"/>
          <w:color w:val="auto"/>
          <w:szCs w:val="32"/>
        </w:rPr>
        <w:t>、制定省级以上（</w:t>
      </w:r>
      <w:r>
        <w:rPr>
          <w:rFonts w:ascii="仿宋_GB2312" w:hAnsi="仿宋_GB2312" w:cs="仿宋_GB2312" w:hint="eastAsia"/>
          <w:color w:val="000000"/>
          <w:szCs w:val="32"/>
        </w:rPr>
        <w:t>含</w:t>
      </w:r>
      <w:r>
        <w:rPr>
          <w:rFonts w:ascii="仿宋_GB2312" w:hAnsi="仿宋_GB2312" w:cs="仿宋_GB2312" w:hint="eastAsia"/>
          <w:color w:val="auto"/>
          <w:szCs w:val="32"/>
        </w:rPr>
        <w:t>行业）标准和省级科技进步二等奖及以上科技成果的数量之和不少于</w:t>
      </w:r>
      <w:r>
        <w:rPr>
          <w:rFonts w:ascii="仿宋_GB2312" w:hAnsi="仿宋_GB2312" w:cs="仿宋_GB2312"/>
          <w:color w:val="auto"/>
          <w:szCs w:val="32"/>
        </w:rPr>
        <w:t>3</w:t>
      </w:r>
      <w:r>
        <w:rPr>
          <w:rFonts w:ascii="仿宋_GB2312" w:hAnsi="仿宋_GB2312" w:cs="仿宋_GB2312" w:hint="eastAsia"/>
          <w:color w:val="auto"/>
          <w:szCs w:val="32"/>
        </w:rPr>
        <w:t>项。</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5）科技创新活动成效明显。近三年技术性收入（包括技术转让/许可、技术开发、技术咨询、技术服务、技术入股、中试产品取得的收入）占三年总收入的60%（含）以上。服务企业数量不少于8家，来自企业的收入占总收入的比例30%（含）以上。</w:t>
      </w:r>
    </w:p>
    <w:p w:rsidR="009D3E76" w:rsidRDefault="009D3E76" w:rsidP="009D3E76">
      <w:pPr>
        <w:snapToGrid w:val="0"/>
        <w:spacing w:line="600" w:lineRule="exact"/>
        <w:ind w:firstLineChars="200" w:firstLine="640"/>
        <w:rPr>
          <w:rFonts w:ascii="华文楷体" w:eastAsia="华文楷体" w:hAnsi="华文楷体" w:cs="华文楷体" w:hint="eastAsia"/>
          <w:color w:val="auto"/>
          <w:szCs w:val="32"/>
        </w:rPr>
      </w:pPr>
      <w:r>
        <w:rPr>
          <w:rFonts w:ascii="华文楷体" w:eastAsia="华文楷体" w:hAnsi="华文楷体" w:cs="华文楷体" w:hint="eastAsia"/>
          <w:color w:val="auto"/>
          <w:szCs w:val="32"/>
        </w:rPr>
        <w:t>（二）成长型省新型研发机构必须满足以下基本条件和绩效目标</w:t>
      </w:r>
    </w:p>
    <w:p w:rsidR="009D3E76" w:rsidRDefault="009D3E76" w:rsidP="009D3E76">
      <w:pPr>
        <w:snapToGrid w:val="0"/>
        <w:spacing w:line="600" w:lineRule="exact"/>
        <w:ind w:firstLineChars="200" w:firstLine="643"/>
        <w:rPr>
          <w:rFonts w:ascii="仿宋_GB2312" w:hAnsi="仿宋_GB2312" w:cs="仿宋_GB2312" w:hint="eastAsia"/>
          <w:b/>
          <w:bCs/>
          <w:color w:val="auto"/>
          <w:szCs w:val="32"/>
        </w:rPr>
      </w:pPr>
      <w:r>
        <w:rPr>
          <w:rFonts w:ascii="仿宋_GB2312" w:hAnsi="仿宋_GB2312" w:cs="仿宋_GB2312" w:hint="eastAsia"/>
          <w:b/>
          <w:bCs/>
          <w:color w:val="auto"/>
          <w:szCs w:val="32"/>
        </w:rPr>
        <w:t>1.基本条件</w:t>
      </w:r>
    </w:p>
    <w:p w:rsidR="009D3E76" w:rsidRDefault="009D3E76" w:rsidP="009D3E76">
      <w:pPr>
        <w:snapToGrid w:val="0"/>
        <w:spacing w:line="600" w:lineRule="exact"/>
        <w:ind w:firstLineChars="200" w:firstLine="640"/>
        <w:rPr>
          <w:color w:val="auto"/>
          <w:szCs w:val="32"/>
        </w:rPr>
      </w:pPr>
      <w:r>
        <w:rPr>
          <w:rFonts w:ascii="仿宋_GB2312" w:hAnsi="仿宋_GB2312" w:cs="仿宋_GB2312" w:hint="eastAsia"/>
          <w:color w:val="auto"/>
          <w:szCs w:val="32"/>
        </w:rPr>
        <w:t>除具备初创型省新型研发机构的基本条件之外，还须拥有实力强的投资主体：</w:t>
      </w:r>
      <w:r>
        <w:rPr>
          <w:color w:val="auto"/>
          <w:szCs w:val="32"/>
        </w:rPr>
        <w:t>由省</w:t>
      </w:r>
      <w:r>
        <w:rPr>
          <w:rFonts w:hint="eastAsia"/>
          <w:color w:val="auto"/>
          <w:szCs w:val="32"/>
        </w:rPr>
        <w:t>、</w:t>
      </w:r>
      <w:r>
        <w:rPr>
          <w:color w:val="auto"/>
          <w:szCs w:val="32"/>
        </w:rPr>
        <w:t>市政府，省直部门（单位）</w:t>
      </w:r>
      <w:r>
        <w:rPr>
          <w:rFonts w:hint="eastAsia"/>
          <w:color w:val="auto"/>
          <w:szCs w:val="32"/>
        </w:rPr>
        <w:t>，</w:t>
      </w:r>
      <w:r>
        <w:rPr>
          <w:color w:val="auto"/>
          <w:szCs w:val="32"/>
        </w:rPr>
        <w:t>国家级或省级高新区管委会</w:t>
      </w:r>
      <w:r>
        <w:rPr>
          <w:rFonts w:hint="eastAsia"/>
          <w:color w:val="auto"/>
          <w:szCs w:val="32"/>
        </w:rPr>
        <w:t>，</w:t>
      </w:r>
      <w:r>
        <w:rPr>
          <w:color w:val="auto"/>
          <w:szCs w:val="32"/>
        </w:rPr>
        <w:t>中科院及所属专业所</w:t>
      </w:r>
      <w:r>
        <w:rPr>
          <w:rFonts w:hint="eastAsia"/>
          <w:color w:val="auto"/>
          <w:szCs w:val="32"/>
        </w:rPr>
        <w:t>，国家及省属重点</w:t>
      </w:r>
      <w:r>
        <w:rPr>
          <w:color w:val="auto"/>
          <w:szCs w:val="32"/>
        </w:rPr>
        <w:t>高校</w:t>
      </w:r>
      <w:r>
        <w:rPr>
          <w:rFonts w:hint="eastAsia"/>
          <w:color w:val="auto"/>
          <w:szCs w:val="32"/>
        </w:rPr>
        <w:t>、</w:t>
      </w:r>
      <w:r>
        <w:rPr>
          <w:color w:val="auto"/>
          <w:szCs w:val="32"/>
        </w:rPr>
        <w:t>科研院所，国家级科技研发平台，或者中央直属企业、世界</w:t>
      </w:r>
      <w:r>
        <w:rPr>
          <w:color w:val="auto"/>
          <w:szCs w:val="32"/>
        </w:rPr>
        <w:t>500</w:t>
      </w:r>
      <w:r>
        <w:rPr>
          <w:color w:val="auto"/>
          <w:szCs w:val="32"/>
        </w:rPr>
        <w:t>强企业、省</w:t>
      </w:r>
      <w:r>
        <w:rPr>
          <w:rFonts w:hint="eastAsia"/>
          <w:color w:val="auto"/>
          <w:szCs w:val="32"/>
        </w:rPr>
        <w:t>科技领军</w:t>
      </w:r>
      <w:r>
        <w:rPr>
          <w:color w:val="auto"/>
          <w:szCs w:val="32"/>
        </w:rPr>
        <w:t>企业发起设立。</w:t>
      </w:r>
    </w:p>
    <w:p w:rsidR="009D3E76" w:rsidRDefault="009D3E76" w:rsidP="009D3E76">
      <w:pPr>
        <w:snapToGrid w:val="0"/>
        <w:spacing w:line="600" w:lineRule="exact"/>
        <w:ind w:firstLineChars="200" w:firstLine="643"/>
        <w:rPr>
          <w:rFonts w:ascii="仿宋_GB2312" w:hAnsi="仿宋_GB2312" w:cs="仿宋_GB2312" w:hint="eastAsia"/>
          <w:color w:val="auto"/>
          <w:szCs w:val="32"/>
        </w:rPr>
      </w:pPr>
      <w:r>
        <w:rPr>
          <w:rFonts w:ascii="仿宋_GB2312" w:hAnsi="仿宋_GB2312" w:cs="仿宋_GB2312" w:hint="eastAsia"/>
          <w:b/>
          <w:bCs/>
          <w:color w:val="auto"/>
          <w:szCs w:val="32"/>
        </w:rPr>
        <w:t>2.绩效目标</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（1）具有稳定的研发经费投入。近三年年均研究开发经费支出额不少于500万（不含财政补助资金）,占平均年收入额的30%（含）以上。</w:t>
      </w:r>
    </w:p>
    <w:p w:rsidR="009D3E76" w:rsidRDefault="009D3E76" w:rsidP="009D3E76">
      <w:pPr>
        <w:snapToGrid w:val="0"/>
        <w:spacing w:line="600" w:lineRule="exact"/>
        <w:ind w:firstLineChars="200" w:firstLine="640"/>
        <w:rPr>
          <w:color w:val="auto"/>
          <w:szCs w:val="32"/>
        </w:rPr>
      </w:pPr>
      <w:r>
        <w:rPr>
          <w:rFonts w:ascii="仿宋_GB2312" w:hAnsi="仿宋_GB2312" w:cs="仿宋_GB2312" w:hint="eastAsia"/>
          <w:color w:val="auto"/>
          <w:szCs w:val="32"/>
        </w:rPr>
        <w:lastRenderedPageBreak/>
        <w:t>（2）</w:t>
      </w:r>
      <w:r>
        <w:rPr>
          <w:color w:val="auto"/>
          <w:szCs w:val="32"/>
        </w:rPr>
        <w:t>具有</w:t>
      </w:r>
      <w:r>
        <w:rPr>
          <w:rFonts w:ascii="仿宋_GB2312" w:hAnsi="仿宋_GB2312" w:cs="仿宋_GB2312" w:hint="eastAsia"/>
          <w:color w:val="auto"/>
          <w:szCs w:val="32"/>
        </w:rPr>
        <w:t>良好的研发基础条件</w:t>
      </w:r>
      <w:r>
        <w:rPr>
          <w:color w:val="auto"/>
          <w:szCs w:val="32"/>
        </w:rPr>
        <w:t>。科研用房</w:t>
      </w:r>
      <w:r>
        <w:rPr>
          <w:rFonts w:hint="eastAsia"/>
          <w:color w:val="auto"/>
          <w:szCs w:val="32"/>
        </w:rPr>
        <w:t>不少于</w:t>
      </w:r>
      <w:r>
        <w:rPr>
          <w:color w:val="auto"/>
          <w:szCs w:val="32"/>
        </w:rPr>
        <w:t>2000</w:t>
      </w:r>
      <w:r>
        <w:rPr>
          <w:color w:val="auto"/>
          <w:szCs w:val="32"/>
        </w:rPr>
        <w:t>平方米，</w:t>
      </w:r>
      <w:r>
        <w:rPr>
          <w:rFonts w:hint="eastAsia"/>
          <w:color w:val="auto"/>
          <w:szCs w:val="32"/>
        </w:rPr>
        <w:t>科研</w:t>
      </w:r>
      <w:r>
        <w:rPr>
          <w:color w:val="auto"/>
          <w:szCs w:val="32"/>
        </w:rPr>
        <w:t>仪器设备</w:t>
      </w:r>
      <w:r>
        <w:rPr>
          <w:rFonts w:hint="eastAsia"/>
          <w:color w:val="auto"/>
          <w:szCs w:val="32"/>
        </w:rPr>
        <w:t>原值不低于</w:t>
      </w:r>
      <w:r>
        <w:rPr>
          <w:color w:val="auto"/>
          <w:szCs w:val="32"/>
        </w:rPr>
        <w:t>1000</w:t>
      </w:r>
      <w:r>
        <w:rPr>
          <w:color w:val="auto"/>
          <w:szCs w:val="32"/>
        </w:rPr>
        <w:t>万元（软件开发类研发机构科研用房</w:t>
      </w:r>
      <w:r>
        <w:rPr>
          <w:rFonts w:hint="eastAsia"/>
          <w:color w:val="auto"/>
          <w:szCs w:val="32"/>
        </w:rPr>
        <w:t>不少于</w:t>
      </w:r>
      <w:r>
        <w:rPr>
          <w:rFonts w:hint="eastAsia"/>
          <w:color w:val="auto"/>
          <w:szCs w:val="32"/>
        </w:rPr>
        <w:t>1</w:t>
      </w:r>
      <w:r>
        <w:rPr>
          <w:color w:val="auto"/>
          <w:szCs w:val="32"/>
        </w:rPr>
        <w:t>000</w:t>
      </w:r>
      <w:r>
        <w:rPr>
          <w:color w:val="auto"/>
          <w:szCs w:val="32"/>
        </w:rPr>
        <w:t>平方米，</w:t>
      </w:r>
      <w:r>
        <w:rPr>
          <w:rFonts w:hint="eastAsia"/>
          <w:color w:val="auto"/>
          <w:szCs w:val="32"/>
        </w:rPr>
        <w:t>科研</w:t>
      </w:r>
      <w:r>
        <w:rPr>
          <w:color w:val="auto"/>
          <w:szCs w:val="32"/>
        </w:rPr>
        <w:t>仪器设备</w:t>
      </w:r>
      <w:r>
        <w:rPr>
          <w:rFonts w:hint="eastAsia"/>
          <w:color w:val="auto"/>
          <w:szCs w:val="32"/>
        </w:rPr>
        <w:t>原值不低于</w:t>
      </w:r>
      <w:r>
        <w:rPr>
          <w:color w:val="auto"/>
          <w:szCs w:val="32"/>
        </w:rPr>
        <w:t>500</w:t>
      </w:r>
      <w:r>
        <w:rPr>
          <w:color w:val="auto"/>
          <w:szCs w:val="32"/>
        </w:rPr>
        <w:t>万元）。</w:t>
      </w:r>
    </w:p>
    <w:p w:rsidR="009D3E76" w:rsidRDefault="009D3E76" w:rsidP="009D3E76">
      <w:pPr>
        <w:snapToGrid w:val="0"/>
        <w:spacing w:line="600" w:lineRule="exact"/>
        <w:ind w:firstLineChars="200" w:firstLine="640"/>
        <w:rPr>
          <w:rFonts w:ascii="仿宋_GB2312" w:hAnsi="仿宋_GB2312" w:cs="仿宋_GB2312" w:hint="eastAsia"/>
          <w:b/>
          <w:bCs/>
          <w:color w:val="auto"/>
          <w:szCs w:val="32"/>
        </w:rPr>
      </w:pPr>
      <w:r>
        <w:rPr>
          <w:rFonts w:ascii="仿宋_GB2312" w:hAnsi="仿宋_GB2312" w:cs="仿宋_GB2312" w:hint="eastAsia"/>
          <w:color w:val="auto"/>
          <w:szCs w:val="32"/>
        </w:rPr>
        <w:t>（3）具有高水平研发队伍。已入驻1个（含）以上创新创业团队，研发人员中至少有1名高层次领军人才（</w:t>
      </w:r>
      <w:r>
        <w:rPr>
          <w:rFonts w:ascii="仿宋_GB2312" w:hAnsi="仿宋_GB2312" w:cs="仿宋_GB2312" w:hint="eastAsia"/>
          <w:color w:val="000000"/>
          <w:szCs w:val="32"/>
        </w:rPr>
        <w:t>“</w:t>
      </w:r>
      <w:r>
        <w:rPr>
          <w:rFonts w:ascii="仿宋_GB2312" w:hAnsi="仿宋_GB2312" w:cs="仿宋_GB2312"/>
          <w:color w:val="auto"/>
          <w:szCs w:val="32"/>
        </w:rPr>
        <w:t>两院</w:t>
      </w:r>
      <w:r>
        <w:rPr>
          <w:rFonts w:ascii="仿宋_GB2312" w:hAnsi="仿宋_GB2312" w:cs="仿宋_GB2312" w:hint="eastAsia"/>
          <w:color w:val="000000"/>
          <w:szCs w:val="32"/>
        </w:rPr>
        <w:t>”</w:t>
      </w:r>
      <w:r>
        <w:rPr>
          <w:rFonts w:ascii="仿宋_GB2312" w:hAnsi="仿宋_GB2312" w:cs="仿宋_GB2312"/>
          <w:color w:val="auto"/>
          <w:szCs w:val="32"/>
        </w:rPr>
        <w:t>院士</w:t>
      </w:r>
      <w:r>
        <w:rPr>
          <w:rFonts w:ascii="仿宋_GB2312" w:hAnsi="仿宋_GB2312" w:cs="仿宋_GB2312" w:hint="eastAsia"/>
          <w:color w:val="auto"/>
          <w:szCs w:val="32"/>
        </w:rPr>
        <w:t>、</w:t>
      </w:r>
      <w:r>
        <w:rPr>
          <w:rFonts w:ascii="仿宋_GB2312" w:hAnsi="仿宋_GB2312" w:cs="仿宋_GB2312"/>
          <w:color w:val="auto"/>
          <w:szCs w:val="32"/>
        </w:rPr>
        <w:t>外</w:t>
      </w:r>
      <w:r>
        <w:rPr>
          <w:rFonts w:ascii="仿宋_GB2312" w:hAnsi="仿宋_GB2312" w:cs="仿宋_GB2312" w:hint="eastAsia"/>
          <w:color w:val="auto"/>
          <w:szCs w:val="32"/>
        </w:rPr>
        <w:t>籍</w:t>
      </w:r>
      <w:r>
        <w:rPr>
          <w:rFonts w:ascii="仿宋_GB2312" w:hAnsi="仿宋_GB2312" w:cs="仿宋_GB2312"/>
          <w:color w:val="auto"/>
          <w:szCs w:val="32"/>
        </w:rPr>
        <w:t>院士</w:t>
      </w:r>
      <w:r>
        <w:rPr>
          <w:rFonts w:ascii="仿宋_GB2312" w:hAnsi="仿宋_GB2312" w:cs="仿宋_GB2312" w:hint="eastAsia"/>
          <w:color w:val="auto"/>
          <w:szCs w:val="32"/>
        </w:rPr>
        <w:t>、科技部创新人才推进计划专家、长江学者、国家杰出青年科学基金获得者、国家优秀青年科学基金获得者、中科院百人计划专家等在全国同行业中具有较大影响的领衔专家）；在职研发人员不少于30人，具有硕士学位、副高（含）以上技术职称的研发人员数占研发机构总人数的比例达40%（含）以上。</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（4）拥有重大原创科研成果并转化为产品。近三年获得国家级科技进步二等奖以上的科技成果或拥有的自主知识产权转化为产品，且该产品填补省内或国内空白。</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cs="仿宋_GB2312" w:hint="eastAsia"/>
          <w:color w:val="auto"/>
          <w:szCs w:val="32"/>
        </w:rPr>
        <w:t>（5）科技创新服务业绩突出。近三年技术性收入占三年总收入的60%（含）以上。来自企业的收入占总收入的比例40%（含）以上。已创办或孵化企业1家（含）以上，且企业累计营业收入达1000万元（含）以上。</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黑体" w:eastAsia="黑体" w:hAnsi="黑体" w:cs="黑体" w:hint="eastAsia"/>
          <w:bCs/>
          <w:color w:val="auto"/>
          <w:szCs w:val="32"/>
        </w:rPr>
        <w:t>第八条</w:t>
      </w:r>
      <w:r>
        <w:rPr>
          <w:rFonts w:ascii="仿宋_GB2312" w:hAnsi="仿宋_GB2312" w:cs="仿宋_GB2312" w:hint="eastAsia"/>
          <w:b/>
          <w:bCs/>
          <w:color w:val="auto"/>
          <w:szCs w:val="32"/>
        </w:rPr>
        <w:t xml:space="preserve"> </w:t>
      </w:r>
      <w:r>
        <w:rPr>
          <w:rFonts w:ascii="仿宋_GB2312" w:hAnsi="仿宋_GB2312" w:hint="eastAsia"/>
          <w:color w:val="auto"/>
          <w:szCs w:val="32"/>
        </w:rPr>
        <w:t xml:space="preserve"> 申报省新型研发机构须提交以下材料：</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（一）河北省新型研发机构申报书。</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（二）与申报书相关的佐证材料，包括：</w:t>
      </w:r>
    </w:p>
    <w:p w:rsidR="009D3E76" w:rsidRDefault="009D3E76" w:rsidP="009D3E76">
      <w:pPr>
        <w:snapToGrid w:val="0"/>
        <w:spacing w:line="600" w:lineRule="exact"/>
        <w:ind w:firstLineChars="200" w:firstLine="640"/>
        <w:rPr>
          <w:rFonts w:hint="eastAsia"/>
          <w:color w:val="auto"/>
        </w:rPr>
      </w:pPr>
      <w:r>
        <w:rPr>
          <w:rFonts w:ascii="仿宋_GB2312" w:hAnsi="仿宋_GB2312" w:hint="eastAsia"/>
          <w:color w:val="auto"/>
          <w:szCs w:val="32"/>
        </w:rPr>
        <w:t>（1）申报机构的统一社会信用代码证复印件。</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（2）申报机构章程和管理制度复印件。</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lastRenderedPageBreak/>
        <w:t>（3）申报机构与合作单位签订的合作协议书复印件。</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（4）投资主体及所属类型的相关佐证材料。</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（5）科研人员和全体员工说明情况。</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（6）经具有资质的机构出具的近三个会计年度的财务会计报告（包括会计报表、会计报表附注和财务情况说明书）。</w:t>
      </w:r>
    </w:p>
    <w:p w:rsidR="009D3E76" w:rsidRDefault="009D3E76" w:rsidP="009D3E76">
      <w:pPr>
        <w:snapToGrid w:val="0"/>
        <w:spacing w:line="600" w:lineRule="exact"/>
        <w:ind w:firstLineChars="200" w:firstLine="640"/>
        <w:rPr>
          <w:rFonts w:hint="eastAsia"/>
          <w:color w:val="auto"/>
        </w:rPr>
      </w:pPr>
      <w:r>
        <w:rPr>
          <w:rFonts w:ascii="仿宋_GB2312" w:hAnsi="仿宋_GB2312" w:hint="eastAsia"/>
          <w:color w:val="auto"/>
          <w:szCs w:val="32"/>
        </w:rPr>
        <w:t>（7）经具有资质的机构鉴定的近三个会计年度研究开发费用支出、技术性收入专项审计或鉴证报告，并附说明材料。其中，各类科研项目经费应提供</w:t>
      </w:r>
      <w:r>
        <w:rPr>
          <w:rFonts w:hint="eastAsia"/>
          <w:color w:val="auto"/>
          <w:szCs w:val="32"/>
        </w:rPr>
        <w:t>市级以上</w:t>
      </w:r>
      <w:r>
        <w:rPr>
          <w:color w:val="auto"/>
          <w:szCs w:val="32"/>
        </w:rPr>
        <w:t>政府科技计划项目、自主立项研发项目、合作及委托研发项目</w:t>
      </w:r>
      <w:r>
        <w:rPr>
          <w:rFonts w:hint="eastAsia"/>
          <w:color w:val="auto"/>
          <w:szCs w:val="32"/>
        </w:rPr>
        <w:t>等</w:t>
      </w:r>
      <w:r>
        <w:rPr>
          <w:color w:val="auto"/>
          <w:szCs w:val="32"/>
        </w:rPr>
        <w:t>清单、立项</w:t>
      </w:r>
      <w:r>
        <w:rPr>
          <w:rFonts w:hint="eastAsia"/>
          <w:color w:val="auto"/>
          <w:szCs w:val="32"/>
        </w:rPr>
        <w:t>任务书</w:t>
      </w:r>
      <w:r>
        <w:rPr>
          <w:color w:val="auto"/>
          <w:szCs w:val="32"/>
        </w:rPr>
        <w:t>或合同</w:t>
      </w:r>
      <w:r>
        <w:rPr>
          <w:rFonts w:hint="eastAsia"/>
          <w:color w:val="auto"/>
          <w:szCs w:val="32"/>
        </w:rPr>
        <w:t>（协议）</w:t>
      </w:r>
      <w:r>
        <w:rPr>
          <w:color w:val="auto"/>
          <w:szCs w:val="32"/>
        </w:rPr>
        <w:t>复印件</w:t>
      </w:r>
      <w:r>
        <w:rPr>
          <w:rFonts w:hint="eastAsia"/>
          <w:color w:val="auto"/>
          <w:szCs w:val="32"/>
        </w:rPr>
        <w:t>等</w:t>
      </w:r>
      <w:r>
        <w:rPr>
          <w:rFonts w:hint="eastAsia"/>
          <w:color w:val="auto"/>
        </w:rPr>
        <w:t>。</w:t>
      </w:r>
      <w:r>
        <w:rPr>
          <w:rFonts w:hint="eastAsia"/>
          <w:color w:val="auto"/>
          <w:szCs w:val="32"/>
        </w:rPr>
        <w:t>技术性收入应提供</w:t>
      </w:r>
      <w:r>
        <w:rPr>
          <w:color w:val="auto"/>
          <w:szCs w:val="32"/>
        </w:rPr>
        <w:t>清单</w:t>
      </w:r>
      <w:r>
        <w:rPr>
          <w:rFonts w:hint="eastAsia"/>
          <w:color w:val="auto"/>
          <w:szCs w:val="32"/>
        </w:rPr>
        <w:t>及其收入到账佐证材料。</w:t>
      </w:r>
    </w:p>
    <w:p w:rsidR="009D3E76" w:rsidRDefault="009D3E76" w:rsidP="009D3E76">
      <w:pPr>
        <w:snapToGrid w:val="0"/>
        <w:spacing w:line="600" w:lineRule="exact"/>
        <w:ind w:firstLineChars="200" w:firstLine="640"/>
        <w:rPr>
          <w:rFonts w:hint="eastAsia"/>
          <w:color w:val="auto"/>
        </w:rPr>
      </w:pPr>
      <w:r>
        <w:rPr>
          <w:rFonts w:hint="eastAsia"/>
          <w:color w:val="auto"/>
        </w:rPr>
        <w:t>（</w:t>
      </w:r>
      <w:r>
        <w:rPr>
          <w:rFonts w:hint="eastAsia"/>
          <w:color w:val="auto"/>
        </w:rPr>
        <w:t>8</w:t>
      </w:r>
      <w:r>
        <w:rPr>
          <w:rFonts w:hint="eastAsia"/>
          <w:color w:val="auto"/>
        </w:rPr>
        <w:t>）获得科技进步奖励或拥有的自主知识产权及转化为产品等相关材料。</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hint="eastAsia"/>
          <w:color w:val="auto"/>
        </w:rPr>
        <w:t>（</w:t>
      </w:r>
      <w:r>
        <w:rPr>
          <w:rFonts w:hint="eastAsia"/>
          <w:color w:val="auto"/>
        </w:rPr>
        <w:t>9</w:t>
      </w:r>
      <w:r>
        <w:rPr>
          <w:rFonts w:hint="eastAsia"/>
          <w:color w:val="auto"/>
        </w:rPr>
        <w:t>）</w:t>
      </w:r>
      <w:r>
        <w:rPr>
          <w:color w:val="auto"/>
          <w:szCs w:val="32"/>
        </w:rPr>
        <w:t>创办</w:t>
      </w:r>
      <w:r>
        <w:rPr>
          <w:rFonts w:hint="eastAsia"/>
          <w:color w:val="auto"/>
          <w:szCs w:val="32"/>
        </w:rPr>
        <w:t>或</w:t>
      </w:r>
      <w:r>
        <w:rPr>
          <w:color w:val="auto"/>
          <w:szCs w:val="32"/>
        </w:rPr>
        <w:t>孵化企业</w:t>
      </w:r>
      <w:r>
        <w:rPr>
          <w:rFonts w:hint="eastAsia"/>
          <w:color w:val="auto"/>
          <w:szCs w:val="32"/>
        </w:rPr>
        <w:t>应提供</w:t>
      </w:r>
      <w:r>
        <w:rPr>
          <w:color w:val="auto"/>
          <w:szCs w:val="32"/>
        </w:rPr>
        <w:t>创办</w:t>
      </w:r>
      <w:r>
        <w:rPr>
          <w:rFonts w:hint="eastAsia"/>
          <w:color w:val="auto"/>
          <w:szCs w:val="32"/>
        </w:rPr>
        <w:t>或</w:t>
      </w:r>
      <w:r>
        <w:rPr>
          <w:color w:val="auto"/>
          <w:szCs w:val="32"/>
        </w:rPr>
        <w:t>孵化企业</w:t>
      </w:r>
      <w:r>
        <w:rPr>
          <w:rFonts w:hint="eastAsia"/>
          <w:color w:val="auto"/>
          <w:szCs w:val="32"/>
        </w:rPr>
        <w:t>的概况、企业营业收入到账等相关佐证材料。</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（10）现有原值十万元以上的科研仪器设备和基础系统软件清单。</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（11）最近一个年度的工作报告。</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黑体" w:eastAsia="黑体" w:hAnsi="黑体" w:cs="黑体" w:hint="eastAsia"/>
          <w:bCs/>
          <w:color w:val="auto"/>
          <w:szCs w:val="32"/>
        </w:rPr>
        <w:t>第九条</w:t>
      </w:r>
      <w:r>
        <w:rPr>
          <w:rFonts w:ascii="黑体" w:eastAsia="黑体" w:hAnsi="黑体" w:cs="黑体" w:hint="eastAsia"/>
          <w:b/>
          <w:bCs/>
          <w:color w:val="auto"/>
          <w:szCs w:val="32"/>
        </w:rPr>
        <w:t xml:space="preserve">  </w:t>
      </w:r>
      <w:r>
        <w:rPr>
          <w:rFonts w:ascii="仿宋_GB2312" w:hAnsi="仿宋_GB2312" w:hint="eastAsia"/>
          <w:color w:val="auto"/>
          <w:szCs w:val="32"/>
        </w:rPr>
        <w:t>申报机构应本着诚信原则，对申报材料的真实性、准确性负责。</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黑体" w:eastAsia="黑体" w:hAnsi="黑体" w:cs="黑体" w:hint="eastAsia"/>
          <w:bCs/>
          <w:color w:val="auto"/>
          <w:szCs w:val="32"/>
        </w:rPr>
        <w:t xml:space="preserve">第十条  </w:t>
      </w:r>
      <w:r>
        <w:rPr>
          <w:rFonts w:ascii="仿宋_GB2312" w:hAnsi="仿宋_GB2312" w:hint="eastAsia"/>
          <w:color w:val="auto"/>
          <w:szCs w:val="32"/>
        </w:rPr>
        <w:t>省新型研发机构不包括主要从事生产制造、教学培训、园区管理、单纯检验检测等活动的机构或单位。</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黑体" w:eastAsia="黑体" w:hAnsi="黑体" w:cs="黑体" w:hint="eastAsia"/>
          <w:bCs/>
          <w:color w:val="auto"/>
          <w:szCs w:val="32"/>
        </w:rPr>
        <w:t>第十一条</w:t>
      </w:r>
      <w:r>
        <w:rPr>
          <w:rFonts w:ascii="仿宋_GB2312" w:hAnsi="仿宋_GB2312" w:hint="eastAsia"/>
          <w:color w:val="auto"/>
          <w:szCs w:val="32"/>
        </w:rPr>
        <w:t xml:space="preserve">  省新型研发机构申报每年组织一次，实行集中申</w:t>
      </w:r>
      <w:r>
        <w:rPr>
          <w:rFonts w:ascii="仿宋_GB2312" w:hAnsi="仿宋_GB2312" w:hint="eastAsia"/>
          <w:color w:val="auto"/>
          <w:szCs w:val="32"/>
        </w:rPr>
        <w:lastRenderedPageBreak/>
        <w:t>报、归口审评、综合评价的方式。</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黑体" w:eastAsia="黑体" w:hAnsi="黑体" w:cs="黑体" w:hint="eastAsia"/>
          <w:bCs/>
          <w:color w:val="auto"/>
          <w:szCs w:val="32"/>
        </w:rPr>
        <w:t>第十二条</w:t>
      </w:r>
      <w:r>
        <w:rPr>
          <w:rFonts w:ascii="仿宋_GB2312" w:hAnsi="仿宋_GB2312" w:hint="eastAsia"/>
          <w:color w:val="auto"/>
          <w:szCs w:val="32"/>
        </w:rPr>
        <w:t xml:space="preserve">  省新型研发机构申报评价程序：</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（一）发布通知。省科技厅发布年度申报省新型研发机构的通知及有关要求。</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hint="eastAsia"/>
          <w:color w:val="auto"/>
        </w:rPr>
        <w:t>（二）</w:t>
      </w:r>
      <w:r>
        <w:rPr>
          <w:rFonts w:ascii="仿宋_GB2312" w:hAnsi="仿宋_GB2312" w:hint="eastAsia"/>
          <w:color w:val="auto"/>
          <w:szCs w:val="32"/>
        </w:rPr>
        <w:t>组织申报。</w:t>
      </w:r>
      <w:r>
        <w:rPr>
          <w:rFonts w:hint="eastAsia"/>
          <w:color w:val="auto"/>
        </w:rPr>
        <w:t>申报机构</w:t>
      </w:r>
      <w:r>
        <w:rPr>
          <w:rFonts w:ascii="仿宋_GB2312" w:hAnsi="仿宋_GB2312" w:cs="楷体_GB2312" w:hint="eastAsia"/>
          <w:color w:val="auto"/>
          <w:szCs w:val="32"/>
        </w:rPr>
        <w:t>按照通知要求，通过管理系统登记注册、在线填报</w:t>
      </w:r>
      <w:r>
        <w:rPr>
          <w:rFonts w:ascii="仿宋_GB2312" w:hAnsi="仿宋_GB2312" w:hint="eastAsia"/>
          <w:color w:val="auto"/>
          <w:szCs w:val="32"/>
        </w:rPr>
        <w:t>《河北省新型研发机构</w:t>
      </w:r>
      <w:r>
        <w:rPr>
          <w:rFonts w:ascii="仿宋_GB2312" w:hAnsi="仿宋_GB2312" w:cs="仿宋_GB2312" w:hint="eastAsia"/>
          <w:color w:val="auto"/>
          <w:szCs w:val="32"/>
        </w:rPr>
        <w:t>（初创型）/(成长型</w:t>
      </w:r>
      <w:r>
        <w:rPr>
          <w:rFonts w:ascii="仿宋_GB2312" w:hAnsi="仿宋_GB2312" w:cs="仿宋_GB2312" w:hint="eastAsia"/>
          <w:color w:val="000000"/>
          <w:szCs w:val="32"/>
        </w:rPr>
        <w:t>）</w:t>
      </w:r>
      <w:r>
        <w:rPr>
          <w:rFonts w:ascii="仿宋_GB2312" w:hAnsi="仿宋_GB2312" w:hint="eastAsia"/>
          <w:color w:val="auto"/>
          <w:szCs w:val="32"/>
        </w:rPr>
        <w:t>申报书》，上传有关佐证材料，并向</w:t>
      </w:r>
      <w:r>
        <w:rPr>
          <w:rFonts w:ascii="仿宋_GB2312" w:hAnsi="仿宋_GB2312" w:cs="仿宋_GB2312" w:hint="eastAsia"/>
          <w:color w:val="auto"/>
          <w:szCs w:val="32"/>
        </w:rPr>
        <w:t>归口管理部门</w:t>
      </w:r>
      <w:r>
        <w:rPr>
          <w:rFonts w:ascii="仿宋_GB2312" w:hAnsi="仿宋_GB2312" w:hint="eastAsia"/>
          <w:color w:val="auto"/>
          <w:szCs w:val="32"/>
        </w:rPr>
        <w:t>提交盖章后的纸质申报材料。</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hint="eastAsia"/>
          <w:color w:val="auto"/>
          <w:szCs w:val="32"/>
        </w:rPr>
        <w:t>（三）归口审评。</w:t>
      </w:r>
      <w:r>
        <w:rPr>
          <w:rFonts w:ascii="仿宋_GB2312" w:hAnsi="仿宋_GB2312" w:cs="仿宋_GB2312" w:hint="eastAsia"/>
          <w:color w:val="auto"/>
          <w:szCs w:val="32"/>
        </w:rPr>
        <w:t>归口管理部门组织专家按照《省新型研发机构（初创型）/(成长型</w:t>
      </w:r>
      <w:r>
        <w:rPr>
          <w:rFonts w:ascii="仿宋_GB2312" w:hAnsi="仿宋_GB2312" w:cs="仿宋_GB2312" w:hint="eastAsia"/>
          <w:color w:val="000000"/>
          <w:szCs w:val="32"/>
        </w:rPr>
        <w:t>）</w:t>
      </w:r>
      <w:r>
        <w:rPr>
          <w:rFonts w:ascii="仿宋_GB2312" w:hAnsi="仿宋_GB2312" w:cs="仿宋_GB2312" w:hint="eastAsia"/>
          <w:color w:val="auto"/>
          <w:szCs w:val="32"/>
        </w:rPr>
        <w:t>基本条件审查表》进行基本条件审查；对通过基本条件审查的，按照《省新型研发机构（初创型）/(成长型</w:t>
      </w:r>
      <w:r>
        <w:rPr>
          <w:rFonts w:ascii="仿宋_GB2312" w:hAnsi="仿宋_GB2312" w:cs="仿宋_GB2312" w:hint="eastAsia"/>
          <w:color w:val="000000"/>
          <w:szCs w:val="32"/>
        </w:rPr>
        <w:t>）</w:t>
      </w:r>
      <w:r>
        <w:rPr>
          <w:rFonts w:ascii="仿宋_GB2312" w:hAnsi="仿宋_GB2312" w:cs="仿宋_GB2312" w:hint="eastAsia"/>
          <w:color w:val="auto"/>
          <w:szCs w:val="32"/>
        </w:rPr>
        <w:t>绩效评价指标》进行审评，必要时进行现场考察；对审评结果通过的予以推荐，并将纸质申报材料加盖公章后与专家审评意见一并报送省科技厅。</w:t>
      </w:r>
    </w:p>
    <w:p w:rsidR="009D3E76" w:rsidRDefault="009D3E76" w:rsidP="009D3E76">
      <w:pPr>
        <w:snapToGrid w:val="0"/>
        <w:spacing w:line="600" w:lineRule="exact"/>
        <w:ind w:firstLineChars="200" w:firstLine="640"/>
        <w:rPr>
          <w:rFonts w:ascii="仿宋_GB2312" w:hAnsi="仿宋_GB2312" w:cs="仿宋_GB2312" w:hint="eastAsia"/>
          <w:color w:val="auto"/>
          <w:szCs w:val="32"/>
        </w:rPr>
      </w:pPr>
      <w:r>
        <w:rPr>
          <w:rFonts w:ascii="仿宋_GB2312" w:hAnsi="仿宋_GB2312" w:hint="eastAsia"/>
          <w:color w:val="auto"/>
          <w:szCs w:val="32"/>
        </w:rPr>
        <w:t>（四）综合评价。省科技厅会同或委托第三方专业机构聘请相关领域的专家组成评审组，对归口管理单位推荐申报的机构进行综合评估，提出评价结果和意见。综合评价可采用网络评审、会议评审等方式。</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五）结果发布。省科技厅根据专家组评价结果和意见，择优确定省新型研发机构（初创型、成长型）名单，在省科技厅网站上进行社会公示。对公示无异议的，省科技厅发文公布当年度省新型研发机构（初创型、成长型）名单。</w:t>
      </w:r>
    </w:p>
    <w:p w:rsidR="009D3E76" w:rsidRDefault="009D3E76" w:rsidP="009D3E76">
      <w:pPr>
        <w:snapToGrid w:val="0"/>
        <w:spacing w:line="600" w:lineRule="exact"/>
        <w:jc w:val="center"/>
        <w:rPr>
          <w:rFonts w:ascii="黑体" w:eastAsia="黑体" w:hAnsi="黑体" w:cs="黑体" w:hint="eastAsia"/>
          <w:bCs/>
          <w:color w:val="auto"/>
          <w:szCs w:val="32"/>
        </w:rPr>
      </w:pPr>
      <w:r>
        <w:rPr>
          <w:rFonts w:ascii="黑体" w:eastAsia="黑体" w:hAnsi="黑体" w:cs="黑体" w:hint="eastAsia"/>
          <w:bCs/>
          <w:color w:val="auto"/>
          <w:szCs w:val="32"/>
        </w:rPr>
        <w:lastRenderedPageBreak/>
        <w:t>第三章  支持措施</w:t>
      </w:r>
    </w:p>
    <w:p w:rsidR="009D3E76" w:rsidRDefault="009D3E76" w:rsidP="009D3E76">
      <w:pPr>
        <w:snapToGrid w:val="0"/>
        <w:spacing w:line="600" w:lineRule="exact"/>
        <w:ind w:firstLineChars="200" w:firstLine="640"/>
        <w:jc w:val="left"/>
        <w:rPr>
          <w:rFonts w:ascii="仿宋_GB2312" w:hAnsi="仿宋_GB2312" w:hint="eastAsia"/>
          <w:color w:val="auto"/>
          <w:szCs w:val="32"/>
        </w:rPr>
      </w:pPr>
      <w:r>
        <w:rPr>
          <w:rFonts w:ascii="黑体" w:eastAsia="黑体" w:hAnsi="黑体" w:cs="黑体" w:hint="eastAsia"/>
          <w:bCs/>
          <w:color w:val="auto"/>
          <w:szCs w:val="32"/>
        </w:rPr>
        <w:t>第十三条</w:t>
      </w:r>
      <w:r>
        <w:rPr>
          <w:rFonts w:ascii="仿宋_GB2312" w:hAnsi="仿宋_GB2312" w:hint="eastAsia"/>
          <w:color w:val="auto"/>
          <w:szCs w:val="32"/>
        </w:rPr>
        <w:t xml:space="preserve">  省新型研发机构自发文公布之日起有效期3年，有效期内可参照</w:t>
      </w:r>
      <w:r>
        <w:rPr>
          <w:rFonts w:ascii="仿宋_GB2312" w:hAnsi="仿宋_GB2312" w:cs="仿宋_GB2312" w:hint="eastAsia"/>
          <w:color w:val="auto"/>
          <w:szCs w:val="32"/>
        </w:rPr>
        <w:t>科技部《关于促进新型研发机构发展的指导意见》（国科发</w:t>
      </w:r>
      <w:r>
        <w:rPr>
          <w:rFonts w:ascii="仿宋_GB2312" w:hAnsi="仿宋_GB2312" w:cs="仿宋_GB2312" w:hint="eastAsia"/>
          <w:color w:val="000000"/>
          <w:szCs w:val="32"/>
        </w:rPr>
        <w:t>政</w:t>
      </w:r>
      <w:r>
        <w:rPr>
          <w:rFonts w:ascii="仿宋_GB2312" w:hAnsi="仿宋_GB2312" w:cs="仿宋_GB2312" w:hint="eastAsia"/>
          <w:color w:val="auto"/>
          <w:szCs w:val="32"/>
        </w:rPr>
        <w:t>〔2019〕313号）、河北省科学技术厅《河北省新型研发机构建设工作指引》（</w:t>
      </w:r>
      <w:r>
        <w:rPr>
          <w:rFonts w:ascii="仿宋_GB2312" w:hAnsi="仿宋_GB2312" w:cs="仿宋_GB2312" w:hint="eastAsia"/>
          <w:color w:val="000000"/>
          <w:szCs w:val="32"/>
        </w:rPr>
        <w:t>冀科平函</w:t>
      </w:r>
      <w:r>
        <w:rPr>
          <w:rFonts w:ascii="仿宋_GB2312" w:hAnsi="仿宋_GB2312" w:cs="仿宋_GB2312" w:hint="eastAsia"/>
          <w:color w:val="auto"/>
          <w:szCs w:val="32"/>
        </w:rPr>
        <w:t>〔2019〕49号）享受相应支持政策。</w:t>
      </w:r>
    </w:p>
    <w:p w:rsidR="009D3E76" w:rsidRDefault="009D3E76" w:rsidP="009D3E76">
      <w:pPr>
        <w:snapToGrid w:val="0"/>
        <w:spacing w:line="600" w:lineRule="exact"/>
        <w:ind w:firstLineChars="200" w:firstLine="640"/>
        <w:jc w:val="left"/>
        <w:rPr>
          <w:rFonts w:ascii="仿宋_GB2312" w:hAnsi="仿宋_GB2312" w:hint="eastAsia"/>
          <w:color w:val="auto"/>
          <w:szCs w:val="32"/>
        </w:rPr>
      </w:pPr>
      <w:r>
        <w:rPr>
          <w:rFonts w:ascii="黑体" w:eastAsia="黑体" w:hAnsi="黑体" w:cs="黑体" w:hint="eastAsia"/>
          <w:bCs/>
          <w:color w:val="auto"/>
          <w:szCs w:val="32"/>
        </w:rPr>
        <w:t>第十四条</w:t>
      </w:r>
      <w:r>
        <w:rPr>
          <w:rFonts w:ascii="黑体" w:eastAsia="黑体" w:hAnsi="黑体" w:cs="黑体" w:hint="eastAsia"/>
          <w:b/>
          <w:bCs/>
          <w:color w:val="auto"/>
          <w:szCs w:val="32"/>
        </w:rPr>
        <w:t xml:space="preserve">  </w:t>
      </w:r>
      <w:r>
        <w:rPr>
          <w:rFonts w:ascii="仿宋_GB2312" w:hAnsi="仿宋_GB2312" w:hint="eastAsia"/>
          <w:color w:val="auto"/>
          <w:szCs w:val="32"/>
        </w:rPr>
        <w:t>对成长型省新型研发机构，依据绩效评价结果，择优给予一次性绩效后补助经费支持。</w:t>
      </w:r>
    </w:p>
    <w:p w:rsidR="009D3E76" w:rsidRDefault="009D3E76" w:rsidP="009D3E76">
      <w:pPr>
        <w:snapToGrid w:val="0"/>
        <w:spacing w:line="600" w:lineRule="exact"/>
        <w:ind w:firstLineChars="200" w:firstLine="640"/>
        <w:jc w:val="left"/>
        <w:rPr>
          <w:rFonts w:eastAsia="仿宋" w:hAnsi="仿宋" w:hint="eastAsia"/>
          <w:color w:val="auto"/>
          <w:szCs w:val="32"/>
        </w:rPr>
      </w:pPr>
      <w:r>
        <w:rPr>
          <w:rFonts w:ascii="黑体" w:eastAsia="黑体" w:hAnsi="黑体" w:cs="黑体" w:hint="eastAsia"/>
          <w:bCs/>
          <w:color w:val="auto"/>
          <w:szCs w:val="32"/>
        </w:rPr>
        <w:t>第十五条</w:t>
      </w:r>
      <w:r>
        <w:rPr>
          <w:rFonts w:ascii="仿宋_GB2312" w:hAnsi="仿宋_GB2312" w:hint="eastAsia"/>
          <w:color w:val="auto"/>
          <w:szCs w:val="32"/>
        </w:rPr>
        <w:t xml:space="preserve">  鼓励</w:t>
      </w:r>
      <w:r>
        <w:rPr>
          <w:rFonts w:eastAsia="仿宋" w:hAnsi="仿宋" w:hint="eastAsia"/>
          <w:color w:val="auto"/>
          <w:szCs w:val="32"/>
        </w:rPr>
        <w:t>省新型研发机构申报国家、省科技计划项目和科技创新平台。</w:t>
      </w:r>
    </w:p>
    <w:p w:rsidR="009D3E76" w:rsidRDefault="009D3E76" w:rsidP="009D3E76">
      <w:pPr>
        <w:snapToGrid w:val="0"/>
        <w:spacing w:line="600" w:lineRule="exact"/>
        <w:ind w:firstLineChars="200" w:firstLine="640"/>
        <w:jc w:val="left"/>
        <w:rPr>
          <w:rFonts w:eastAsia="仿宋" w:hAnsi="仿宋" w:hint="eastAsia"/>
          <w:color w:val="auto"/>
          <w:szCs w:val="32"/>
        </w:rPr>
      </w:pPr>
      <w:r>
        <w:rPr>
          <w:rFonts w:ascii="黑体" w:eastAsia="黑体" w:hAnsi="黑体" w:cs="黑体" w:hint="eastAsia"/>
          <w:bCs/>
          <w:color w:val="auto"/>
          <w:szCs w:val="32"/>
        </w:rPr>
        <w:t>第十六条</w:t>
      </w:r>
      <w:r>
        <w:rPr>
          <w:rFonts w:ascii="黑体" w:eastAsia="黑体" w:hAnsi="黑体" w:cs="黑体" w:hint="eastAsia"/>
          <w:b/>
          <w:bCs/>
          <w:color w:val="auto"/>
          <w:szCs w:val="32"/>
        </w:rPr>
        <w:t xml:space="preserve">  </w:t>
      </w:r>
      <w:r>
        <w:rPr>
          <w:rFonts w:eastAsia="仿宋" w:hAnsi="仿宋" w:hint="eastAsia"/>
          <w:color w:val="auto"/>
          <w:szCs w:val="32"/>
        </w:rPr>
        <w:t>对加入河北省大型科研仪器设备资源开放共享服务平台、对外提供科研仪器开放共享服务、符合相关条件的省新型研发机构，按照有关规定给予大型科研仪器设备开放共享后补助经费奖励。</w:t>
      </w:r>
    </w:p>
    <w:p w:rsidR="009D3E76" w:rsidRDefault="009D3E76" w:rsidP="009D3E76">
      <w:pPr>
        <w:snapToGrid w:val="0"/>
        <w:spacing w:line="600" w:lineRule="exact"/>
        <w:ind w:firstLineChars="200" w:firstLine="643"/>
        <w:jc w:val="left"/>
        <w:rPr>
          <w:rFonts w:ascii="仿宋_GB2312" w:hAnsi="仿宋_GB2312" w:hint="eastAsia"/>
          <w:color w:val="000033"/>
          <w:szCs w:val="32"/>
        </w:rPr>
      </w:pPr>
      <w:r>
        <w:rPr>
          <w:rFonts w:ascii="黑体" w:eastAsia="黑体" w:hAnsi="黑体" w:cs="黑体" w:hint="eastAsia"/>
          <w:b/>
          <w:bCs/>
          <w:color w:val="auto"/>
          <w:szCs w:val="32"/>
        </w:rPr>
        <w:t xml:space="preserve">第十七条 </w:t>
      </w:r>
      <w:r>
        <w:rPr>
          <w:rFonts w:ascii="仿宋_GB2312" w:hAnsi="仿宋_GB2312" w:hint="eastAsia"/>
          <w:color w:val="000033"/>
          <w:szCs w:val="32"/>
        </w:rPr>
        <w:t>对我省重点支持的新型研发机构，采取“一事一议、一院一策”方式进行综合评议和重点扶持。</w:t>
      </w:r>
    </w:p>
    <w:p w:rsidR="009D3E76" w:rsidRDefault="009D3E76" w:rsidP="009D3E76">
      <w:pPr>
        <w:snapToGrid w:val="0"/>
        <w:spacing w:line="600" w:lineRule="exact"/>
        <w:jc w:val="center"/>
        <w:rPr>
          <w:rFonts w:ascii="黑体" w:eastAsia="黑体" w:hAnsi="黑体" w:cs="黑体" w:hint="eastAsia"/>
          <w:bCs/>
          <w:color w:val="auto"/>
          <w:szCs w:val="32"/>
        </w:rPr>
      </w:pPr>
    </w:p>
    <w:p w:rsidR="009D3E76" w:rsidRDefault="009D3E76" w:rsidP="009D3E76">
      <w:pPr>
        <w:snapToGrid w:val="0"/>
        <w:spacing w:line="600" w:lineRule="exact"/>
        <w:jc w:val="center"/>
        <w:rPr>
          <w:rFonts w:ascii="仿宋_GB2312" w:hAnsi="仿宋_GB2312" w:hint="eastAsia"/>
          <w:color w:val="auto"/>
          <w:szCs w:val="32"/>
        </w:rPr>
      </w:pPr>
      <w:r>
        <w:rPr>
          <w:rFonts w:ascii="黑体" w:eastAsia="黑体" w:hAnsi="黑体" w:cs="黑体" w:hint="eastAsia"/>
          <w:bCs/>
          <w:color w:val="auto"/>
          <w:szCs w:val="32"/>
        </w:rPr>
        <w:t>第四章  动态管理</w:t>
      </w:r>
    </w:p>
    <w:p w:rsidR="009D3E76" w:rsidRDefault="009D3E76" w:rsidP="009D3E76">
      <w:pPr>
        <w:snapToGrid w:val="0"/>
        <w:spacing w:line="600" w:lineRule="exact"/>
        <w:ind w:firstLineChars="200" w:firstLine="640"/>
        <w:outlineLvl w:val="0"/>
        <w:rPr>
          <w:rFonts w:ascii="黑体" w:hAnsi="黑体" w:cs="黑体"/>
          <w:b/>
          <w:bCs/>
          <w:color w:val="auto"/>
          <w:szCs w:val="32"/>
        </w:rPr>
      </w:pPr>
      <w:r>
        <w:rPr>
          <w:rFonts w:ascii="黑体" w:eastAsia="黑体" w:hAnsi="黑体" w:cs="黑体" w:hint="eastAsia"/>
          <w:bCs/>
          <w:color w:val="auto"/>
          <w:szCs w:val="32"/>
        </w:rPr>
        <w:t>第十八条</w:t>
      </w:r>
      <w:r>
        <w:rPr>
          <w:rFonts w:ascii="仿宋_GB2312" w:hAnsi="仿宋_GB2312" w:cs="仿宋_GB2312"/>
          <w:color w:val="auto"/>
          <w:szCs w:val="32"/>
        </w:rPr>
        <w:t xml:space="preserve">  </w:t>
      </w:r>
      <w:r>
        <w:rPr>
          <w:rFonts w:ascii="仿宋_GB2312" w:hAnsi="仿宋_GB2312" w:cs="仿宋_GB2312" w:hint="eastAsia"/>
          <w:color w:val="auto"/>
          <w:szCs w:val="32"/>
        </w:rPr>
        <w:t>省新型研发机构3年有效期满需要延续的，应在到期前重新申报。省科技厅按照</w:t>
      </w:r>
      <w:r>
        <w:rPr>
          <w:rFonts w:ascii="仿宋_GB2312" w:hAnsi="仿宋_GB2312" w:hint="eastAsia"/>
          <w:color w:val="auto"/>
          <w:szCs w:val="32"/>
        </w:rPr>
        <w:t>省新型研发机构申报评价程序进行综合评价，对评价结果通过的，确定为省新型研发机构。</w:t>
      </w:r>
    </w:p>
    <w:p w:rsidR="009D3E76" w:rsidRDefault="009D3E76" w:rsidP="009D3E76">
      <w:pPr>
        <w:snapToGrid w:val="0"/>
        <w:spacing w:line="600" w:lineRule="exact"/>
        <w:ind w:firstLineChars="200" w:firstLine="640"/>
        <w:outlineLvl w:val="0"/>
        <w:rPr>
          <w:rFonts w:ascii="仿宋_GB2312" w:hAnsi="仿宋_GB2312" w:cs="仿宋_GB2312" w:hint="eastAsia"/>
          <w:color w:val="auto"/>
          <w:szCs w:val="32"/>
        </w:rPr>
      </w:pPr>
      <w:r>
        <w:rPr>
          <w:rFonts w:ascii="黑体" w:eastAsia="黑体" w:hAnsi="黑体" w:cs="黑体" w:hint="eastAsia"/>
          <w:bCs/>
          <w:color w:val="auto"/>
          <w:szCs w:val="32"/>
        </w:rPr>
        <w:t>第十九条</w:t>
      </w:r>
      <w:r>
        <w:rPr>
          <w:rFonts w:ascii="黑体" w:eastAsia="黑体" w:hAnsi="黑体" w:cs="黑体" w:hint="eastAsia"/>
          <w:b/>
          <w:bCs/>
          <w:color w:val="auto"/>
          <w:szCs w:val="32"/>
        </w:rPr>
        <w:t xml:space="preserve"> </w:t>
      </w:r>
      <w:r>
        <w:rPr>
          <w:rFonts w:ascii="仿宋_GB2312" w:hAnsi="仿宋_GB2312" w:cs="仿宋_GB2312" w:hint="eastAsia"/>
          <w:color w:val="auto"/>
          <w:szCs w:val="32"/>
        </w:rPr>
        <w:t xml:space="preserve"> 省科技厅对省新型研发机构定期开展统计调查。</w:t>
      </w:r>
      <w:r>
        <w:rPr>
          <w:rFonts w:ascii="仿宋_GB2312" w:hAnsi="仿宋_GB2312" w:cs="仿宋_GB2312" w:hint="eastAsia"/>
          <w:color w:val="auto"/>
          <w:szCs w:val="32"/>
        </w:rPr>
        <w:lastRenderedPageBreak/>
        <w:t>省新型研发机构应按要求填报年度发展情况报表、提交年度工作报告，接受统计调查和监测。</w:t>
      </w:r>
    </w:p>
    <w:p w:rsidR="009D3E76" w:rsidRDefault="009D3E76" w:rsidP="009D3E76">
      <w:pPr>
        <w:snapToGrid w:val="0"/>
        <w:spacing w:line="600" w:lineRule="exact"/>
        <w:ind w:firstLineChars="200" w:firstLine="640"/>
        <w:outlineLvl w:val="0"/>
        <w:rPr>
          <w:rFonts w:ascii="仿宋_GB2312" w:hAnsi="仿宋_GB2312" w:cs="仿宋_GB2312"/>
          <w:color w:val="auto"/>
          <w:szCs w:val="32"/>
        </w:rPr>
      </w:pPr>
      <w:r>
        <w:rPr>
          <w:rFonts w:ascii="黑体" w:eastAsia="黑体" w:hAnsi="黑体" w:cs="黑体" w:hint="eastAsia"/>
          <w:bCs/>
          <w:color w:val="auto"/>
          <w:szCs w:val="32"/>
        </w:rPr>
        <w:t>第二十条</w:t>
      </w:r>
      <w:r>
        <w:rPr>
          <w:rFonts w:ascii="仿宋_GB2312" w:hAnsi="仿宋_GB2312" w:cs="仿宋_GB2312" w:hint="eastAsia"/>
          <w:color w:val="auto"/>
          <w:szCs w:val="32"/>
        </w:rPr>
        <w:t xml:space="preserve">  省新型研发机构发生名称、法人代表变更的，应及时通过河北省新型研发机构管理系统提交变更事项佐证材料，省科技厅进行核实后，予以变更。发生法人性质、业务范围等重大事项变更的，应重新申报。</w:t>
      </w:r>
    </w:p>
    <w:p w:rsidR="009D3E76" w:rsidRDefault="009D3E76" w:rsidP="009D3E76">
      <w:pPr>
        <w:snapToGrid w:val="0"/>
        <w:spacing w:line="600" w:lineRule="exact"/>
        <w:ind w:firstLineChars="200" w:firstLine="640"/>
        <w:rPr>
          <w:rFonts w:ascii="仿宋_GB2312" w:hAnsi="仿宋_GB2312"/>
          <w:color w:val="auto"/>
          <w:szCs w:val="32"/>
        </w:rPr>
      </w:pPr>
      <w:r>
        <w:rPr>
          <w:rFonts w:ascii="黑体" w:eastAsia="黑体" w:hAnsi="黑体" w:cs="黑体" w:hint="eastAsia"/>
          <w:bCs/>
          <w:color w:val="auto"/>
          <w:szCs w:val="32"/>
        </w:rPr>
        <w:t>第二十一条</w:t>
      </w:r>
      <w:r>
        <w:rPr>
          <w:rFonts w:ascii="黑体" w:eastAsia="黑体" w:hAnsi="黑体" w:cs="黑体" w:hint="eastAsia"/>
          <w:b/>
          <w:color w:val="auto"/>
          <w:szCs w:val="32"/>
        </w:rPr>
        <w:t xml:space="preserve">  </w:t>
      </w:r>
      <w:r>
        <w:rPr>
          <w:rFonts w:ascii="仿宋_GB2312" w:hAnsi="仿宋_GB2312" w:hint="eastAsia"/>
          <w:color w:val="auto"/>
          <w:szCs w:val="32"/>
        </w:rPr>
        <w:t>省新型研发机构有下列情况之一的，省科技厅予以取消：</w:t>
      </w:r>
    </w:p>
    <w:p w:rsidR="009D3E76" w:rsidRDefault="009D3E76" w:rsidP="009D3E76">
      <w:pPr>
        <w:snapToGrid w:val="0"/>
        <w:spacing w:line="600" w:lineRule="exact"/>
        <w:ind w:firstLineChars="200" w:firstLine="640"/>
        <w:rPr>
          <w:rFonts w:ascii="仿宋_GB2312" w:hAnsi="仿宋_GB2312"/>
          <w:color w:val="auto"/>
          <w:szCs w:val="32"/>
        </w:rPr>
      </w:pPr>
      <w:r>
        <w:rPr>
          <w:rFonts w:ascii="仿宋_GB2312" w:hAnsi="仿宋_GB2312" w:hint="eastAsia"/>
          <w:color w:val="auto"/>
          <w:szCs w:val="32"/>
        </w:rPr>
        <w:t>（一）三年期满未重新申报的；</w:t>
      </w:r>
    </w:p>
    <w:p w:rsidR="009D3E76" w:rsidRDefault="009D3E76" w:rsidP="009D3E76">
      <w:pPr>
        <w:snapToGrid w:val="0"/>
        <w:spacing w:line="600" w:lineRule="exact"/>
        <w:ind w:firstLineChars="200" w:firstLine="640"/>
        <w:rPr>
          <w:rFonts w:ascii="仿宋_GB2312" w:hAnsi="仿宋_GB2312"/>
          <w:color w:val="auto"/>
          <w:szCs w:val="32"/>
          <w:highlight w:val="yellow"/>
        </w:rPr>
      </w:pPr>
      <w:r>
        <w:rPr>
          <w:rFonts w:ascii="仿宋_GB2312" w:hAnsi="仿宋_GB2312" w:hint="eastAsia"/>
          <w:color w:val="auto"/>
          <w:szCs w:val="32"/>
        </w:rPr>
        <w:t>（二）发生重大事项变更且未重新申报导致资格失效的；</w:t>
      </w:r>
    </w:p>
    <w:p w:rsidR="009D3E76" w:rsidRDefault="009D3E76" w:rsidP="009D3E76">
      <w:pPr>
        <w:snapToGrid w:val="0"/>
        <w:spacing w:line="600" w:lineRule="exact"/>
        <w:ind w:firstLineChars="200" w:firstLine="640"/>
        <w:rPr>
          <w:rFonts w:ascii="仿宋_GB2312" w:hAnsi="仿宋_GB2312"/>
          <w:color w:val="auto"/>
          <w:szCs w:val="32"/>
        </w:rPr>
      </w:pPr>
      <w:r>
        <w:rPr>
          <w:rFonts w:ascii="仿宋_GB2312" w:hAnsi="仿宋_GB2312" w:cs="仿宋_GB2312" w:hint="eastAsia"/>
          <w:color w:val="auto"/>
          <w:szCs w:val="32"/>
        </w:rPr>
        <w:t>（三）提</w:t>
      </w:r>
      <w:r>
        <w:rPr>
          <w:rFonts w:ascii="仿宋_GB2312" w:hAnsi="仿宋_GB2312" w:hint="eastAsia"/>
          <w:color w:val="auto"/>
          <w:szCs w:val="32"/>
        </w:rPr>
        <w:t>供虚假材料和数据的；</w:t>
      </w:r>
    </w:p>
    <w:p w:rsidR="009D3E76" w:rsidRDefault="009D3E76" w:rsidP="009D3E76">
      <w:pPr>
        <w:snapToGrid w:val="0"/>
        <w:spacing w:line="600" w:lineRule="exact"/>
        <w:ind w:firstLineChars="200" w:firstLine="640"/>
        <w:rPr>
          <w:rFonts w:ascii="仿宋_GB2312" w:hAnsi="仿宋_GB2312"/>
          <w:color w:val="auto"/>
          <w:szCs w:val="32"/>
        </w:rPr>
      </w:pPr>
      <w:r>
        <w:rPr>
          <w:rFonts w:ascii="仿宋_GB2312" w:hAnsi="仿宋_GB2312" w:hint="eastAsia"/>
          <w:color w:val="auto"/>
          <w:szCs w:val="32"/>
        </w:rPr>
        <w:t>（四）未按规定时限报送年度</w:t>
      </w:r>
      <w:r>
        <w:rPr>
          <w:rFonts w:ascii="仿宋_GB2312" w:hAnsi="仿宋_GB2312" w:cs="仿宋_GB2312" w:hint="eastAsia"/>
          <w:color w:val="auto"/>
          <w:szCs w:val="32"/>
        </w:rPr>
        <w:t>发展情况报表</w:t>
      </w:r>
      <w:r>
        <w:rPr>
          <w:rFonts w:ascii="仿宋_GB2312" w:hAnsi="仿宋_GB2312" w:hint="eastAsia"/>
          <w:color w:val="auto"/>
          <w:szCs w:val="32"/>
        </w:rPr>
        <w:t>的；</w:t>
      </w:r>
    </w:p>
    <w:p w:rsidR="009D3E76" w:rsidRDefault="009D3E76" w:rsidP="009D3E76">
      <w:pPr>
        <w:snapToGrid w:val="0"/>
        <w:spacing w:line="600" w:lineRule="exact"/>
        <w:ind w:firstLineChars="200" w:firstLine="640"/>
        <w:rPr>
          <w:rFonts w:ascii="仿宋_GB2312" w:hAnsi="仿宋_GB2312"/>
          <w:color w:val="auto"/>
          <w:szCs w:val="32"/>
        </w:rPr>
      </w:pPr>
      <w:r>
        <w:rPr>
          <w:rFonts w:ascii="仿宋_GB2312" w:hAnsi="仿宋_GB2312" w:hint="eastAsia"/>
          <w:color w:val="auto"/>
          <w:szCs w:val="32"/>
        </w:rPr>
        <w:t>（五）发生严重违法行为受到重大处罚的；</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（六）被纳入社会信用“黑名单”的；</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（七）违背科研诚信等行为的；</w:t>
      </w:r>
    </w:p>
    <w:p w:rsidR="009D3E76" w:rsidRDefault="009D3E76" w:rsidP="009D3E76">
      <w:pPr>
        <w:snapToGrid w:val="0"/>
        <w:spacing w:line="600" w:lineRule="exact"/>
        <w:ind w:firstLineChars="200" w:firstLine="640"/>
        <w:rPr>
          <w:rFonts w:ascii="仿宋_GB2312" w:hAnsi="仿宋_GB2312" w:hint="eastAsia"/>
          <w:color w:val="auto"/>
          <w:szCs w:val="32"/>
        </w:rPr>
      </w:pPr>
      <w:r>
        <w:rPr>
          <w:rFonts w:ascii="仿宋_GB2312" w:hAnsi="仿宋_GB2312" w:hint="eastAsia"/>
          <w:color w:val="auto"/>
          <w:szCs w:val="32"/>
        </w:rPr>
        <w:t>（八）机构经营状态发生吊销、注销、迁出河北省等情况的。</w:t>
      </w:r>
    </w:p>
    <w:p w:rsidR="009D3E76" w:rsidRDefault="009D3E76" w:rsidP="009D3E76">
      <w:pPr>
        <w:snapToGrid w:val="0"/>
        <w:spacing w:line="600" w:lineRule="exact"/>
        <w:ind w:firstLineChars="200" w:firstLine="640"/>
        <w:rPr>
          <w:rFonts w:ascii="仿宋_GB2312" w:hAnsi="仿宋_GB2312"/>
          <w:color w:val="auto"/>
          <w:szCs w:val="32"/>
        </w:rPr>
      </w:pPr>
      <w:r>
        <w:rPr>
          <w:rFonts w:ascii="黑体" w:eastAsia="黑体" w:hAnsi="黑体" w:cs="黑体" w:hint="eastAsia"/>
          <w:bCs/>
          <w:color w:val="auto"/>
          <w:szCs w:val="32"/>
        </w:rPr>
        <w:t>第二十二条</w:t>
      </w:r>
      <w:r>
        <w:rPr>
          <w:rFonts w:ascii="黑体" w:eastAsia="黑体" w:hAnsi="黑体" w:cs="黑体" w:hint="eastAsia"/>
          <w:b/>
          <w:color w:val="auto"/>
          <w:szCs w:val="32"/>
        </w:rPr>
        <w:t xml:space="preserve">  </w:t>
      </w:r>
      <w:r>
        <w:rPr>
          <w:rFonts w:ascii="仿宋_GB2312" w:hAnsi="仿宋_GB2312" w:hint="eastAsia"/>
          <w:color w:val="auto"/>
          <w:szCs w:val="32"/>
        </w:rPr>
        <w:t>被取消省新型研发机构的，自取消之日起，</w:t>
      </w:r>
      <w:r>
        <w:rPr>
          <w:rFonts w:ascii="仿宋" w:eastAsia="仿宋" w:hAnsi="仿宋" w:cs="仿宋" w:hint="eastAsia"/>
          <w:color w:val="auto"/>
          <w:szCs w:val="32"/>
        </w:rPr>
        <w:t>不再享受省新型研发机构相关支持政策</w:t>
      </w:r>
      <w:r>
        <w:rPr>
          <w:rFonts w:ascii="仿宋_GB2312" w:hAnsi="仿宋_GB2312" w:hint="eastAsia"/>
          <w:color w:val="auto"/>
          <w:szCs w:val="32"/>
        </w:rPr>
        <w:t>。</w:t>
      </w:r>
    </w:p>
    <w:p w:rsidR="009D3E76" w:rsidRDefault="009D3E76" w:rsidP="009D3E76">
      <w:pPr>
        <w:snapToGrid w:val="0"/>
        <w:spacing w:line="600" w:lineRule="exact"/>
        <w:ind w:firstLineChars="200" w:firstLine="640"/>
        <w:rPr>
          <w:rFonts w:ascii="黑体" w:eastAsia="黑体" w:hAnsi="黑体" w:cs="黑体"/>
          <w:color w:val="auto"/>
          <w:szCs w:val="32"/>
        </w:rPr>
      </w:pPr>
    </w:p>
    <w:p w:rsidR="009D3E76" w:rsidRDefault="009D3E76" w:rsidP="009D3E76">
      <w:pPr>
        <w:snapToGrid w:val="0"/>
        <w:spacing w:line="600" w:lineRule="exact"/>
        <w:jc w:val="center"/>
        <w:rPr>
          <w:rFonts w:ascii="黑体" w:eastAsia="黑体" w:hAnsi="黑体" w:cs="黑体" w:hint="eastAsia"/>
          <w:bCs/>
          <w:color w:val="auto"/>
          <w:szCs w:val="32"/>
        </w:rPr>
      </w:pPr>
      <w:r>
        <w:rPr>
          <w:rFonts w:ascii="黑体" w:eastAsia="黑体" w:hAnsi="黑体" w:cs="黑体" w:hint="eastAsia"/>
          <w:bCs/>
          <w:color w:val="auto"/>
          <w:szCs w:val="32"/>
        </w:rPr>
        <w:t>第五章  附  则</w:t>
      </w:r>
    </w:p>
    <w:p w:rsidR="009D3E76" w:rsidRDefault="009D3E76" w:rsidP="009D3E76">
      <w:pPr>
        <w:snapToGrid w:val="0"/>
        <w:spacing w:line="600" w:lineRule="exact"/>
        <w:ind w:firstLineChars="200" w:firstLine="640"/>
        <w:rPr>
          <w:rFonts w:ascii="仿宋_GB2312" w:hAnsi="仿宋_GB2312" w:cs="仿宋_GB2312"/>
          <w:color w:val="auto"/>
          <w:szCs w:val="32"/>
        </w:rPr>
      </w:pPr>
      <w:r>
        <w:rPr>
          <w:rFonts w:ascii="黑体" w:eastAsia="黑体" w:hAnsi="黑体" w:cs="黑体" w:hint="eastAsia"/>
          <w:bCs/>
          <w:color w:val="auto"/>
          <w:szCs w:val="32"/>
        </w:rPr>
        <w:t>第二十三条</w:t>
      </w:r>
      <w:r>
        <w:rPr>
          <w:rFonts w:ascii="黑体" w:eastAsia="黑体" w:hAnsi="黑体" w:cs="黑体" w:hint="eastAsia"/>
          <w:b/>
          <w:bCs/>
          <w:color w:val="auto"/>
          <w:szCs w:val="32"/>
        </w:rPr>
        <w:t xml:space="preserve">  </w:t>
      </w:r>
      <w:r>
        <w:rPr>
          <w:rFonts w:ascii="仿宋_GB2312" w:hAnsi="仿宋_GB2312" w:cs="仿宋_GB2312" w:hint="eastAsia"/>
          <w:color w:val="auto"/>
          <w:szCs w:val="32"/>
        </w:rPr>
        <w:t>各市（含定州、辛集市）、雄安新区、各县（市、区）可参照本办法，立足实际、突出特色，研究制定促进本行政区</w:t>
      </w:r>
      <w:r>
        <w:rPr>
          <w:rFonts w:ascii="仿宋_GB2312" w:hAnsi="仿宋_GB2312" w:cs="仿宋_GB2312" w:hint="eastAsia"/>
          <w:color w:val="auto"/>
          <w:szCs w:val="32"/>
        </w:rPr>
        <w:lastRenderedPageBreak/>
        <w:t>域内新型研发机构建设发展的政策措施。</w:t>
      </w:r>
    </w:p>
    <w:p w:rsidR="009D3E76" w:rsidRDefault="009D3E76" w:rsidP="009D3E76">
      <w:pPr>
        <w:snapToGrid w:val="0"/>
        <w:spacing w:line="600" w:lineRule="exact"/>
        <w:ind w:firstLineChars="200" w:firstLine="640"/>
        <w:rPr>
          <w:rFonts w:ascii="黑体" w:eastAsia="黑体" w:hAnsi="黑体" w:cs="黑体"/>
          <w:b/>
          <w:color w:val="auto"/>
          <w:szCs w:val="32"/>
        </w:rPr>
      </w:pPr>
      <w:r>
        <w:rPr>
          <w:rFonts w:ascii="黑体" w:eastAsia="黑体" w:hAnsi="黑体" w:cs="黑体" w:hint="eastAsia"/>
          <w:bCs/>
          <w:color w:val="auto"/>
          <w:szCs w:val="32"/>
        </w:rPr>
        <w:t>第二十四条</w:t>
      </w:r>
      <w:r>
        <w:rPr>
          <w:rFonts w:ascii="黑体" w:eastAsia="黑体" w:hAnsi="黑体" w:cs="黑体" w:hint="eastAsia"/>
          <w:b/>
          <w:color w:val="auto"/>
          <w:szCs w:val="32"/>
        </w:rPr>
        <w:t xml:space="preserve"> </w:t>
      </w:r>
      <w:r>
        <w:rPr>
          <w:rFonts w:ascii="仿宋" w:eastAsia="仿宋" w:hAnsi="仿宋" w:cs="仿宋" w:hint="eastAsia"/>
          <w:bCs/>
          <w:color w:val="auto"/>
          <w:szCs w:val="32"/>
        </w:rPr>
        <w:t xml:space="preserve"> </w:t>
      </w:r>
      <w:r>
        <w:rPr>
          <w:rFonts w:ascii="仿宋_GB2312" w:hAnsi="仿宋_GB2312" w:cs="仿宋_GB2312" w:hint="eastAsia"/>
          <w:color w:val="auto"/>
          <w:szCs w:val="32"/>
        </w:rPr>
        <w:t>本办法由省科技厅负责解释。</w:t>
      </w:r>
      <w:r>
        <w:rPr>
          <w:rFonts w:ascii="仿宋" w:eastAsia="仿宋" w:hAnsi="仿宋" w:cs="仿宋" w:hint="eastAsia"/>
          <w:bCs/>
          <w:color w:val="auto"/>
          <w:szCs w:val="32"/>
        </w:rPr>
        <w:t>自印发之日起施行，有效期五年。</w:t>
      </w:r>
    </w:p>
    <w:p w:rsidR="009D3E76" w:rsidRDefault="009D3E76" w:rsidP="009D3E76">
      <w:pPr>
        <w:snapToGrid w:val="0"/>
        <w:spacing w:line="600" w:lineRule="exact"/>
        <w:ind w:firstLineChars="200" w:firstLine="640"/>
        <w:rPr>
          <w:rFonts w:hint="eastAsia"/>
          <w:color w:val="auto"/>
          <w:szCs w:val="32"/>
        </w:rPr>
      </w:pPr>
      <w:r>
        <w:rPr>
          <w:rFonts w:hint="eastAsia"/>
          <w:color w:val="auto"/>
          <w:szCs w:val="32"/>
        </w:rPr>
        <w:t>附件：</w:t>
      </w:r>
      <w:r>
        <w:rPr>
          <w:rFonts w:hint="eastAsia"/>
          <w:color w:val="auto"/>
          <w:szCs w:val="32"/>
        </w:rPr>
        <w:t>1.</w:t>
      </w:r>
      <w:r>
        <w:rPr>
          <w:rFonts w:hint="eastAsia"/>
          <w:color w:val="auto"/>
          <w:szCs w:val="32"/>
        </w:rPr>
        <w:t>河北省新型研发机构基本条件审查表</w:t>
      </w:r>
    </w:p>
    <w:p w:rsidR="009D3E76" w:rsidRDefault="009D3E76" w:rsidP="009D3E76">
      <w:pPr>
        <w:snapToGrid w:val="0"/>
        <w:spacing w:line="600" w:lineRule="exact"/>
        <w:ind w:firstLineChars="500" w:firstLine="1600"/>
        <w:jc w:val="left"/>
        <w:rPr>
          <w:rFonts w:hint="eastAsia"/>
          <w:color w:val="auto"/>
          <w:szCs w:val="32"/>
        </w:rPr>
      </w:pPr>
      <w:r>
        <w:rPr>
          <w:rFonts w:hint="eastAsia"/>
          <w:color w:val="auto"/>
          <w:szCs w:val="32"/>
        </w:rPr>
        <w:t>2.</w:t>
      </w:r>
      <w:r>
        <w:rPr>
          <w:rFonts w:hint="eastAsia"/>
          <w:color w:val="auto"/>
          <w:szCs w:val="32"/>
        </w:rPr>
        <w:t>河北省新型研发机构（初创型）评价指标</w:t>
      </w:r>
    </w:p>
    <w:p w:rsidR="009D3E76" w:rsidRDefault="009D3E76" w:rsidP="009D3E76">
      <w:pPr>
        <w:snapToGrid w:val="0"/>
        <w:spacing w:line="600" w:lineRule="exact"/>
        <w:ind w:firstLineChars="500" w:firstLine="1600"/>
        <w:jc w:val="left"/>
        <w:rPr>
          <w:rFonts w:hint="eastAsia"/>
          <w:color w:val="auto"/>
          <w:szCs w:val="32"/>
        </w:rPr>
      </w:pPr>
      <w:r>
        <w:rPr>
          <w:rFonts w:hint="eastAsia"/>
          <w:color w:val="auto"/>
          <w:szCs w:val="32"/>
        </w:rPr>
        <w:t>3.</w:t>
      </w:r>
      <w:r>
        <w:rPr>
          <w:rFonts w:hint="eastAsia"/>
          <w:color w:val="auto"/>
          <w:szCs w:val="32"/>
        </w:rPr>
        <w:t>河北省新型研发机构（成长型）评价指标</w:t>
      </w:r>
    </w:p>
    <w:p w:rsidR="009D3E76" w:rsidRDefault="009D3E76" w:rsidP="009D3E76">
      <w:pPr>
        <w:rPr>
          <w:rFonts w:ascii="黑体" w:eastAsia="黑体" w:hAnsi="黑体" w:cs="仿宋_GB2312" w:hint="eastAsia"/>
          <w:bCs/>
          <w:color w:val="auto"/>
          <w:szCs w:val="32"/>
        </w:rPr>
      </w:pPr>
      <w:r>
        <w:rPr>
          <w:color w:val="auto"/>
          <w:szCs w:val="32"/>
        </w:rPr>
        <w:br w:type="page"/>
      </w:r>
      <w:r>
        <w:rPr>
          <w:rFonts w:ascii="黑体" w:eastAsia="黑体" w:hAnsi="黑体" w:cs="仿宋_GB2312" w:hint="eastAsia"/>
          <w:bCs/>
          <w:color w:val="auto"/>
          <w:szCs w:val="32"/>
        </w:rPr>
        <w:lastRenderedPageBreak/>
        <w:t>附件1</w:t>
      </w:r>
    </w:p>
    <w:p w:rsidR="009D3E76" w:rsidRDefault="009D3E76" w:rsidP="009D3E76">
      <w:pPr>
        <w:jc w:val="center"/>
        <w:rPr>
          <w:rFonts w:ascii="宋体" w:eastAsia="宋体" w:hAnsi="宋体" w:cs="宋体" w:hint="eastAsia"/>
          <w:b/>
          <w:bCs/>
          <w:color w:val="auto"/>
          <w:sz w:val="36"/>
          <w:szCs w:val="36"/>
        </w:rPr>
      </w:pPr>
      <w:r>
        <w:rPr>
          <w:rFonts w:ascii="宋体" w:eastAsia="宋体" w:hAnsi="宋体" w:cs="宋体" w:hint="eastAsia"/>
          <w:b/>
          <w:bCs/>
          <w:color w:val="auto"/>
          <w:sz w:val="36"/>
          <w:szCs w:val="36"/>
        </w:rPr>
        <w:t>河北省新型研发机构（初创型/成长型）基本条件审查表</w:t>
      </w:r>
    </w:p>
    <w:tbl>
      <w:tblPr>
        <w:tblW w:w="0" w:type="auto"/>
        <w:tblLayout w:type="fixed"/>
        <w:tblCellMar>
          <w:left w:w="0" w:type="dxa"/>
          <w:right w:w="0" w:type="dxa"/>
        </w:tblCellMar>
        <w:tblLook w:val="0000" w:firstRow="0" w:lastRow="0" w:firstColumn="0" w:lastColumn="0" w:noHBand="0" w:noVBand="0"/>
      </w:tblPr>
      <w:tblGrid>
        <w:gridCol w:w="6824"/>
        <w:gridCol w:w="2148"/>
      </w:tblGrid>
      <w:tr w:rsidR="009D3E76" w:rsidTr="00C87464">
        <w:trPr>
          <w:trHeight w:val="651"/>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b/>
                <w:color w:val="auto"/>
              </w:rPr>
            </w:pPr>
            <w:r>
              <w:rPr>
                <w:rFonts w:hint="eastAsia"/>
                <w:b/>
                <w:color w:val="auto"/>
              </w:rPr>
              <w:t>审</w:t>
            </w:r>
            <w:r>
              <w:rPr>
                <w:rFonts w:hint="eastAsia"/>
                <w:b/>
                <w:color w:val="auto"/>
              </w:rPr>
              <w:t xml:space="preserve"> </w:t>
            </w:r>
            <w:r>
              <w:rPr>
                <w:rFonts w:hint="eastAsia"/>
                <w:b/>
                <w:color w:val="auto"/>
              </w:rPr>
              <w:t>查</w:t>
            </w:r>
            <w:r>
              <w:rPr>
                <w:rFonts w:hint="eastAsia"/>
                <w:b/>
                <w:color w:val="auto"/>
              </w:rPr>
              <w:t xml:space="preserve"> </w:t>
            </w:r>
            <w:r>
              <w:rPr>
                <w:rFonts w:hint="eastAsia"/>
                <w:b/>
                <w:color w:val="auto"/>
              </w:rPr>
              <w:t>内</w:t>
            </w:r>
            <w:r>
              <w:rPr>
                <w:rFonts w:hint="eastAsia"/>
                <w:b/>
                <w:color w:val="auto"/>
              </w:rPr>
              <w:t xml:space="preserve"> </w:t>
            </w:r>
            <w:r>
              <w:rPr>
                <w:rFonts w:hint="eastAsia"/>
                <w:b/>
                <w:color w:val="auto"/>
              </w:rPr>
              <w:t>容</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b/>
                <w:color w:val="auto"/>
              </w:rPr>
            </w:pPr>
            <w:r>
              <w:rPr>
                <w:rFonts w:hint="eastAsia"/>
                <w:b/>
                <w:color w:val="auto"/>
              </w:rPr>
              <w:t>审</w:t>
            </w:r>
            <w:r>
              <w:rPr>
                <w:rFonts w:hint="eastAsia"/>
                <w:b/>
                <w:color w:val="auto"/>
              </w:rPr>
              <w:t xml:space="preserve"> </w:t>
            </w:r>
            <w:r>
              <w:rPr>
                <w:rFonts w:hint="eastAsia"/>
                <w:b/>
                <w:color w:val="auto"/>
              </w:rPr>
              <w:t>查</w:t>
            </w:r>
            <w:r>
              <w:rPr>
                <w:rFonts w:hint="eastAsia"/>
                <w:b/>
                <w:color w:val="auto"/>
              </w:rPr>
              <w:t xml:space="preserve"> </w:t>
            </w:r>
            <w:r>
              <w:rPr>
                <w:rFonts w:hint="eastAsia"/>
                <w:b/>
                <w:color w:val="auto"/>
              </w:rPr>
              <w:t>结</w:t>
            </w:r>
            <w:r>
              <w:rPr>
                <w:rFonts w:hint="eastAsia"/>
                <w:b/>
                <w:color w:val="auto"/>
              </w:rPr>
              <w:t xml:space="preserve">  </w:t>
            </w:r>
            <w:r>
              <w:rPr>
                <w:rFonts w:hint="eastAsia"/>
                <w:b/>
                <w:color w:val="auto"/>
              </w:rPr>
              <w:t>果</w:t>
            </w:r>
          </w:p>
        </w:tc>
      </w:tr>
      <w:tr w:rsidR="009D3E76" w:rsidTr="00C87464">
        <w:trPr>
          <w:trHeight w:val="477"/>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1.</w:t>
            </w:r>
            <w:r>
              <w:rPr>
                <w:rFonts w:hint="eastAsia"/>
                <w:color w:val="auto"/>
                <w:sz w:val="21"/>
                <w:szCs w:val="22"/>
              </w:rPr>
              <w:t>机构提交的申报材料是否符合要求</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566"/>
        </w:trPr>
        <w:tc>
          <w:tcPr>
            <w:tcW w:w="6824" w:type="dxa"/>
            <w:tcBorders>
              <w:top w:val="single" w:sz="4" w:space="0" w:color="auto"/>
              <w:left w:val="single" w:sz="4" w:space="0" w:color="auto"/>
              <w:bottom w:val="single" w:sz="4" w:space="0" w:color="auto"/>
              <w:right w:val="single" w:sz="4" w:space="0" w:color="auto"/>
            </w:tcBorders>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2.</w:t>
            </w:r>
            <w:r>
              <w:rPr>
                <w:rFonts w:hint="eastAsia"/>
                <w:color w:val="auto"/>
                <w:sz w:val="21"/>
                <w:szCs w:val="22"/>
              </w:rPr>
              <w:t>机构是否为独立法人单位</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550"/>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3.</w:t>
            </w:r>
            <w:r>
              <w:rPr>
                <w:rFonts w:hint="eastAsia"/>
                <w:color w:val="auto"/>
                <w:sz w:val="21"/>
                <w:szCs w:val="22"/>
              </w:rPr>
              <w:t>机构注册地、主要办公和科研场所是否均在河北省行政区域内</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467"/>
        </w:trPr>
        <w:tc>
          <w:tcPr>
            <w:tcW w:w="6824" w:type="dxa"/>
            <w:tcBorders>
              <w:top w:val="single" w:sz="4" w:space="0" w:color="auto"/>
              <w:left w:val="single" w:sz="4" w:space="0" w:color="auto"/>
              <w:bottom w:val="single" w:sz="4" w:space="0" w:color="auto"/>
              <w:right w:val="single" w:sz="4" w:space="0" w:color="auto"/>
            </w:tcBorders>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4.</w:t>
            </w:r>
            <w:r>
              <w:rPr>
                <w:rFonts w:hint="eastAsia"/>
                <w:color w:val="auto"/>
                <w:sz w:val="21"/>
                <w:szCs w:val="22"/>
              </w:rPr>
              <w:t>机构是否在河北省注册成立三年以上</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672"/>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eastAsia="宋体" w:hint="eastAsia"/>
                <w:color w:val="auto"/>
                <w:sz w:val="21"/>
                <w:szCs w:val="22"/>
              </w:rPr>
            </w:pPr>
            <w:r>
              <w:rPr>
                <w:rFonts w:hint="eastAsia"/>
                <w:color w:val="auto"/>
                <w:sz w:val="21"/>
                <w:szCs w:val="22"/>
              </w:rPr>
              <w:t>5.</w:t>
            </w:r>
            <w:r>
              <w:rPr>
                <w:rFonts w:hint="eastAsia"/>
                <w:color w:val="auto"/>
                <w:sz w:val="21"/>
                <w:szCs w:val="22"/>
              </w:rPr>
              <w:t>机构建设投入主体一般包括科研院所、高校、企业、政府、社会服务机构、科研团队六类主体中的两类。</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926"/>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eastAsia="宋体" w:hint="eastAsia"/>
                <w:color w:val="auto"/>
                <w:sz w:val="21"/>
                <w:szCs w:val="22"/>
              </w:rPr>
            </w:pPr>
            <w:r>
              <w:rPr>
                <w:rFonts w:hint="eastAsia"/>
                <w:color w:val="auto"/>
                <w:sz w:val="21"/>
                <w:szCs w:val="22"/>
              </w:rPr>
              <w:t>6.</w:t>
            </w:r>
            <w:r>
              <w:rPr>
                <w:rFonts w:hint="eastAsia"/>
                <w:color w:val="auto"/>
                <w:sz w:val="21"/>
                <w:szCs w:val="22"/>
              </w:rPr>
              <w:t>投资主体多元化，制定章程，建立咨询委员会，内部管理制度健全。多元化投入设立的原则上应实行理事会（董事会）领导下的院长（所长、总经理）负责制。</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994"/>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7.</w:t>
            </w:r>
            <w:r>
              <w:rPr>
                <w:rFonts w:hint="eastAsia"/>
                <w:color w:val="auto"/>
                <w:sz w:val="21"/>
                <w:szCs w:val="22"/>
              </w:rPr>
              <w:t>形成企业化的经营管理机制、市场化的人员激励机制、灵活高效的创新组织模式和成果转化机制，在创新投资、引人用人、薪酬激励、业务发展等方面享有充分的决策自主权。</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1006"/>
        </w:trPr>
        <w:tc>
          <w:tcPr>
            <w:tcW w:w="6824" w:type="dxa"/>
            <w:tcBorders>
              <w:top w:val="single" w:sz="4" w:space="0" w:color="auto"/>
              <w:left w:val="single" w:sz="4" w:space="0" w:color="auto"/>
              <w:bottom w:val="single" w:sz="4" w:space="0" w:color="auto"/>
              <w:right w:val="single" w:sz="4" w:space="0" w:color="auto"/>
            </w:tcBorders>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8.</w:t>
            </w:r>
            <w:r>
              <w:rPr>
                <w:rFonts w:hint="eastAsia"/>
                <w:color w:val="auto"/>
                <w:sz w:val="21"/>
                <w:szCs w:val="22"/>
              </w:rPr>
              <w:t>机构业务内容是否至少包含以下领域中的三类：基础研究、应用基础研究、产业技术研发、科技成果转化、科技创业孵化、其他研发服务（含检验检测认证服务）。</w:t>
            </w:r>
          </w:p>
        </w:tc>
        <w:tc>
          <w:tcPr>
            <w:tcW w:w="2148" w:type="dxa"/>
            <w:tcBorders>
              <w:top w:val="single" w:sz="4" w:space="0" w:color="auto"/>
              <w:left w:val="single" w:sz="4" w:space="0" w:color="auto"/>
              <w:bottom w:val="single" w:sz="4" w:space="0" w:color="auto"/>
              <w:right w:val="single" w:sz="4" w:space="0" w:color="auto"/>
            </w:tcBorders>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550"/>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9.</w:t>
            </w:r>
            <w:r>
              <w:rPr>
                <w:rFonts w:hint="eastAsia"/>
                <w:color w:val="auto"/>
                <w:sz w:val="21"/>
                <w:szCs w:val="22"/>
              </w:rPr>
              <w:t>机构是否为非财政保障的事业单位</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647"/>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10.</w:t>
            </w:r>
            <w:r>
              <w:rPr>
                <w:rFonts w:hint="eastAsia"/>
                <w:color w:val="auto"/>
                <w:sz w:val="21"/>
                <w:szCs w:val="22"/>
              </w:rPr>
              <w:t>机构是否为非主要从事生产制造、教学培训、园区管理以及单纯从事检验检测活动的单位</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447"/>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11.</w:t>
            </w:r>
            <w:r>
              <w:rPr>
                <w:rFonts w:hint="eastAsia"/>
                <w:color w:val="auto"/>
                <w:sz w:val="21"/>
                <w:szCs w:val="22"/>
              </w:rPr>
              <w:t>机构产品销售收入占总收入比例不高于</w:t>
            </w:r>
            <w:r>
              <w:rPr>
                <w:rFonts w:hint="eastAsia"/>
                <w:color w:val="auto"/>
                <w:sz w:val="21"/>
                <w:szCs w:val="22"/>
              </w:rPr>
              <w:t>30%</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471"/>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12.</w:t>
            </w:r>
            <w:r>
              <w:rPr>
                <w:rFonts w:hint="eastAsia"/>
                <w:color w:val="auto"/>
                <w:sz w:val="21"/>
                <w:szCs w:val="22"/>
              </w:rPr>
              <w:t>机构是否建立党的组织</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550"/>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eastAsia="宋体" w:hint="eastAsia"/>
                <w:color w:val="auto"/>
                <w:sz w:val="21"/>
                <w:szCs w:val="22"/>
              </w:rPr>
            </w:pPr>
            <w:r>
              <w:rPr>
                <w:rFonts w:hint="eastAsia"/>
                <w:color w:val="auto"/>
                <w:sz w:val="21"/>
                <w:szCs w:val="22"/>
              </w:rPr>
              <w:t>13.</w:t>
            </w:r>
            <w:r>
              <w:rPr>
                <w:rFonts w:hint="eastAsia"/>
                <w:color w:val="auto"/>
                <w:sz w:val="21"/>
                <w:szCs w:val="22"/>
              </w:rPr>
              <w:t>机构是否未发生科研和社会失信行为、重大安全事故、重大质量事故等</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1333"/>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10"/>
              <w:jc w:val="left"/>
              <w:rPr>
                <w:rFonts w:hint="eastAsia"/>
                <w:color w:val="auto"/>
                <w:sz w:val="21"/>
                <w:szCs w:val="22"/>
              </w:rPr>
            </w:pPr>
            <w:r>
              <w:rPr>
                <w:rFonts w:hint="eastAsia"/>
                <w:color w:val="auto"/>
                <w:sz w:val="21"/>
                <w:szCs w:val="22"/>
              </w:rPr>
              <w:t>14.</w:t>
            </w:r>
            <w:r>
              <w:rPr>
                <w:rFonts w:hint="eastAsia"/>
                <w:b/>
                <w:bCs/>
                <w:color w:val="auto"/>
                <w:sz w:val="21"/>
                <w:szCs w:val="22"/>
              </w:rPr>
              <w:t>（仅用于成长型新型研发机构资格审查）</w:t>
            </w:r>
            <w:r>
              <w:rPr>
                <w:rFonts w:hint="eastAsia"/>
                <w:color w:val="auto"/>
                <w:sz w:val="21"/>
                <w:szCs w:val="22"/>
              </w:rPr>
              <w:t>拥有实力强大的投资主体：由省、市政府，省直部门（单位），国家级或省级高新区管委会，中科院及所属专业所，国家及省属重点高校、科研院所，国家级科技研发平台，或者中央直属企业、世界</w:t>
            </w:r>
            <w:r>
              <w:rPr>
                <w:rFonts w:hint="eastAsia"/>
                <w:color w:val="auto"/>
                <w:sz w:val="21"/>
                <w:szCs w:val="22"/>
              </w:rPr>
              <w:t>500</w:t>
            </w:r>
            <w:r>
              <w:rPr>
                <w:rFonts w:hint="eastAsia"/>
                <w:color w:val="auto"/>
                <w:sz w:val="21"/>
                <w:szCs w:val="22"/>
              </w:rPr>
              <w:t>强企业、省科技领军企业发起设立</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hint="eastAsia"/>
                <w:color w:val="auto"/>
                <w:sz w:val="21"/>
                <w:szCs w:val="22"/>
              </w:rPr>
            </w:pPr>
            <w:r>
              <w:rPr>
                <w:rFonts w:hint="eastAsia"/>
                <w:color w:val="auto"/>
                <w:sz w:val="21"/>
                <w:szCs w:val="22"/>
              </w:rPr>
              <w:t>□是</w:t>
            </w:r>
            <w:r>
              <w:rPr>
                <w:rFonts w:hint="eastAsia"/>
                <w:color w:val="auto"/>
                <w:sz w:val="21"/>
                <w:szCs w:val="22"/>
              </w:rPr>
              <w:t xml:space="preserve">     </w:t>
            </w:r>
            <w:r>
              <w:rPr>
                <w:rFonts w:hint="eastAsia"/>
                <w:color w:val="auto"/>
                <w:sz w:val="21"/>
                <w:szCs w:val="22"/>
              </w:rPr>
              <w:t>□否</w:t>
            </w:r>
          </w:p>
        </w:tc>
      </w:tr>
      <w:tr w:rsidR="009D3E76" w:rsidTr="00C87464">
        <w:trPr>
          <w:trHeight w:val="1150"/>
        </w:trPr>
        <w:tc>
          <w:tcPr>
            <w:tcW w:w="68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ind w:firstLineChars="100" w:firstLine="241"/>
              <w:jc w:val="center"/>
              <w:rPr>
                <w:rFonts w:hint="eastAsia"/>
                <w:color w:val="auto"/>
                <w:sz w:val="21"/>
                <w:szCs w:val="22"/>
              </w:rPr>
            </w:pPr>
            <w:r>
              <w:rPr>
                <w:rFonts w:hint="eastAsia"/>
                <w:b/>
                <w:bCs/>
                <w:color w:val="auto"/>
                <w:sz w:val="24"/>
              </w:rPr>
              <w:t>审查结论（</w:t>
            </w:r>
            <w:r>
              <w:rPr>
                <w:rFonts w:hAnsi="仿宋_GB2312" w:hint="eastAsia"/>
                <w:b/>
                <w:bCs/>
                <w:color w:val="auto"/>
                <w:spacing w:val="-14"/>
                <w:sz w:val="24"/>
              </w:rPr>
              <w:t>有</w:t>
            </w:r>
            <w:r>
              <w:rPr>
                <w:rFonts w:hAnsi="仿宋_GB2312" w:hint="eastAsia"/>
                <w:b/>
                <w:bCs/>
                <w:color w:val="auto"/>
                <w:spacing w:val="-14"/>
                <w:sz w:val="24"/>
              </w:rPr>
              <w:t>1</w:t>
            </w:r>
            <w:r>
              <w:rPr>
                <w:rFonts w:hAnsi="仿宋_GB2312" w:hint="eastAsia"/>
                <w:b/>
                <w:bCs/>
                <w:color w:val="auto"/>
                <w:spacing w:val="-14"/>
                <w:sz w:val="24"/>
              </w:rPr>
              <w:t>项指标审查结果为“否”即不通过</w:t>
            </w:r>
            <w:r>
              <w:rPr>
                <w:rFonts w:hint="eastAsia"/>
                <w:b/>
                <w:bCs/>
                <w:color w:val="auto"/>
                <w:sz w:val="24"/>
              </w:rPr>
              <w:t>）：</w:t>
            </w:r>
          </w:p>
        </w:tc>
        <w:tc>
          <w:tcPr>
            <w:tcW w:w="214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9D3E76" w:rsidRDefault="009D3E76" w:rsidP="00C87464">
            <w:pPr>
              <w:jc w:val="center"/>
              <w:rPr>
                <w:rFonts w:eastAsia="宋体" w:hint="eastAsia"/>
                <w:color w:val="auto"/>
                <w:sz w:val="21"/>
                <w:szCs w:val="22"/>
              </w:rPr>
            </w:pPr>
            <w:r>
              <w:rPr>
                <w:rFonts w:hint="eastAsia"/>
                <w:color w:val="auto"/>
                <w:sz w:val="21"/>
                <w:szCs w:val="22"/>
              </w:rPr>
              <w:t>□通过</w:t>
            </w:r>
            <w:r>
              <w:rPr>
                <w:rFonts w:hint="eastAsia"/>
                <w:color w:val="auto"/>
                <w:sz w:val="21"/>
                <w:szCs w:val="22"/>
              </w:rPr>
              <w:t xml:space="preserve">     </w:t>
            </w:r>
            <w:r>
              <w:rPr>
                <w:rFonts w:hint="eastAsia"/>
                <w:color w:val="auto"/>
                <w:sz w:val="21"/>
                <w:szCs w:val="22"/>
              </w:rPr>
              <w:t>□不通过</w:t>
            </w:r>
          </w:p>
        </w:tc>
      </w:tr>
    </w:tbl>
    <w:p w:rsidR="009D3E76" w:rsidRDefault="009D3E76" w:rsidP="009D3E76">
      <w:pPr>
        <w:spacing w:line="500" w:lineRule="exact"/>
        <w:jc w:val="center"/>
        <w:outlineLvl w:val="0"/>
        <w:rPr>
          <w:rFonts w:hint="eastAsia"/>
          <w:b/>
          <w:bCs/>
          <w:color w:val="auto"/>
          <w:sz w:val="44"/>
          <w:szCs w:val="44"/>
        </w:rPr>
        <w:sectPr w:rsidR="009D3E76">
          <w:footerReference w:type="default" r:id="rId4"/>
          <w:footerReference w:type="first" r:id="rId5"/>
          <w:pgSz w:w="11906" w:h="16838"/>
          <w:pgMar w:top="1701" w:right="1418" w:bottom="1418" w:left="1418" w:header="851" w:footer="992" w:gutter="0"/>
          <w:pgNumType w:fmt="numberInDash"/>
          <w:cols w:space="720"/>
          <w:titlePg/>
          <w:docGrid w:type="lines" w:linePitch="312"/>
        </w:sectPr>
      </w:pPr>
    </w:p>
    <w:p w:rsidR="009D3E76" w:rsidRDefault="009D3E76" w:rsidP="009D3E76">
      <w:pPr>
        <w:rPr>
          <w:rFonts w:ascii="黑体" w:eastAsia="黑体" w:hAnsi="黑体" w:cs="仿宋_GB2312" w:hint="eastAsia"/>
          <w:bCs/>
          <w:color w:val="auto"/>
          <w:szCs w:val="32"/>
        </w:rPr>
      </w:pPr>
      <w:r>
        <w:rPr>
          <w:rFonts w:ascii="黑体" w:eastAsia="黑体" w:hAnsi="黑体" w:cs="仿宋_GB2312" w:hint="eastAsia"/>
          <w:bCs/>
          <w:color w:val="auto"/>
          <w:szCs w:val="32"/>
        </w:rPr>
        <w:lastRenderedPageBreak/>
        <w:t>附件2</w:t>
      </w:r>
    </w:p>
    <w:p w:rsidR="009D3E76" w:rsidRDefault="009D3E76" w:rsidP="009D3E76">
      <w:pPr>
        <w:jc w:val="center"/>
        <w:rPr>
          <w:rFonts w:ascii="宋体" w:eastAsia="宋体" w:hAnsi="宋体" w:cs="宋体" w:hint="eastAsia"/>
          <w:b/>
          <w:color w:val="auto"/>
          <w:sz w:val="36"/>
          <w:szCs w:val="36"/>
        </w:rPr>
      </w:pPr>
      <w:r>
        <w:rPr>
          <w:rFonts w:ascii="宋体" w:eastAsia="宋体" w:hAnsi="宋体" w:cs="宋体" w:hint="eastAsia"/>
          <w:b/>
          <w:color w:val="auto"/>
          <w:sz w:val="36"/>
          <w:szCs w:val="36"/>
        </w:rPr>
        <w:t>河北省新型研发机构（初创型）绩效评价指标</w:t>
      </w:r>
    </w:p>
    <w:tbl>
      <w:tblPr>
        <w:tblW w:w="0" w:type="auto"/>
        <w:jc w:val="center"/>
        <w:tblLayout w:type="fixed"/>
        <w:tblCellMar>
          <w:left w:w="0" w:type="dxa"/>
          <w:right w:w="0" w:type="dxa"/>
        </w:tblCellMar>
        <w:tblLook w:val="0000" w:firstRow="0" w:lastRow="0" w:firstColumn="0" w:lastColumn="0" w:noHBand="0" w:noVBand="0"/>
      </w:tblPr>
      <w:tblGrid>
        <w:gridCol w:w="966"/>
        <w:gridCol w:w="1465"/>
        <w:gridCol w:w="3660"/>
        <w:gridCol w:w="1104"/>
        <w:gridCol w:w="996"/>
      </w:tblGrid>
      <w:tr w:rsidR="009D3E76" w:rsidTr="00C87464">
        <w:trPr>
          <w:trHeight w:val="312"/>
          <w:jc w:val="center"/>
        </w:trPr>
        <w:tc>
          <w:tcPr>
            <w:tcW w:w="9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一级指标</w:t>
            </w:r>
          </w:p>
        </w:tc>
        <w:tc>
          <w:tcPr>
            <w:tcW w:w="146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二级指标</w:t>
            </w:r>
          </w:p>
        </w:tc>
        <w:tc>
          <w:tcPr>
            <w:tcW w:w="3660" w:type="dxa"/>
            <w:vMerge w:val="restart"/>
            <w:tcBorders>
              <w:top w:val="single" w:sz="4" w:space="0" w:color="000000"/>
              <w:left w:val="single" w:sz="4" w:space="0" w:color="000000"/>
              <w:right w:val="single" w:sz="4" w:space="0" w:color="auto"/>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三级指标</w:t>
            </w:r>
          </w:p>
        </w:tc>
        <w:tc>
          <w:tcPr>
            <w:tcW w:w="1104" w:type="dxa"/>
            <w:vMerge w:val="restart"/>
            <w:tcBorders>
              <w:top w:val="single" w:sz="4" w:space="0" w:color="000000"/>
              <w:left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单位</w:t>
            </w:r>
          </w:p>
        </w:tc>
        <w:tc>
          <w:tcPr>
            <w:tcW w:w="99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权重</w:t>
            </w:r>
          </w:p>
        </w:tc>
      </w:tr>
      <w:tr w:rsidR="009D3E76" w:rsidTr="00C87464">
        <w:trPr>
          <w:trHeight w:val="312"/>
          <w:jc w:val="center"/>
        </w:trPr>
        <w:tc>
          <w:tcPr>
            <w:tcW w:w="9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4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3660" w:type="dxa"/>
            <w:vMerge/>
            <w:tcBorders>
              <w:left w:val="single" w:sz="4" w:space="0" w:color="000000"/>
              <w:bottom w:val="single" w:sz="4" w:space="0" w:color="000000"/>
              <w:right w:val="single" w:sz="4" w:space="0" w:color="auto"/>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104" w:type="dxa"/>
            <w:vMerge/>
            <w:tcBorders>
              <w:left w:val="single" w:sz="4" w:space="0" w:color="auto"/>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99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r>
      <w:tr w:rsidR="009D3E76" w:rsidTr="00C87464">
        <w:trPr>
          <w:trHeight w:val="670"/>
          <w:jc w:val="center"/>
        </w:trPr>
        <w:tc>
          <w:tcPr>
            <w:tcW w:w="966" w:type="dxa"/>
            <w:vMerge w:val="restart"/>
            <w:tcBorders>
              <w:top w:val="single" w:sz="4" w:space="0" w:color="auto"/>
              <w:left w:val="single" w:sz="4" w:space="0" w:color="auto"/>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创新投入30分</w:t>
            </w:r>
          </w:p>
        </w:tc>
        <w:tc>
          <w:tcPr>
            <w:tcW w:w="1465" w:type="dxa"/>
            <w:vMerge w:val="restart"/>
            <w:tcBorders>
              <w:top w:val="single" w:sz="4" w:space="0" w:color="auto"/>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科研投入</w:t>
            </w:r>
          </w:p>
        </w:tc>
        <w:tc>
          <w:tcPr>
            <w:tcW w:w="3660"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left"/>
              <w:rPr>
                <w:rFonts w:hint="eastAsia"/>
                <w:sz w:val="21"/>
                <w:szCs w:val="22"/>
              </w:rPr>
            </w:pPr>
            <w:r>
              <w:rPr>
                <w:rFonts w:hint="eastAsia"/>
                <w:color w:val="auto"/>
                <w:sz w:val="21"/>
                <w:szCs w:val="22"/>
              </w:rPr>
              <w:t>近三年年均研究开发经费支出额</w:t>
            </w:r>
          </w:p>
        </w:tc>
        <w:tc>
          <w:tcPr>
            <w:tcW w:w="110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hint="eastAsia"/>
                <w:sz w:val="21"/>
                <w:szCs w:val="22"/>
              </w:rPr>
            </w:pPr>
            <w:r>
              <w:rPr>
                <w:rFonts w:hint="eastAsia"/>
                <w:color w:val="auto"/>
                <w:sz w:val="21"/>
                <w:szCs w:val="22"/>
              </w:rPr>
              <w:t>万元</w:t>
            </w:r>
          </w:p>
        </w:tc>
        <w:tc>
          <w:tcPr>
            <w:tcW w:w="996"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rsidR="009D3E76" w:rsidRDefault="009D3E76" w:rsidP="00C87464">
            <w:pPr>
              <w:jc w:val="center"/>
              <w:rPr>
                <w:rFonts w:eastAsia="宋体"/>
                <w:sz w:val="21"/>
                <w:szCs w:val="22"/>
              </w:rPr>
            </w:pPr>
            <w:r>
              <w:rPr>
                <w:rFonts w:hint="eastAsia"/>
                <w:color w:val="auto"/>
                <w:sz w:val="21"/>
                <w:szCs w:val="22"/>
              </w:rPr>
              <w:t>10</w:t>
            </w:r>
          </w:p>
        </w:tc>
      </w:tr>
      <w:tr w:rsidR="009D3E76" w:rsidTr="00C87464">
        <w:trPr>
          <w:trHeight w:val="818"/>
          <w:jc w:val="center"/>
        </w:trPr>
        <w:tc>
          <w:tcPr>
            <w:tcW w:w="966" w:type="dxa"/>
            <w:vMerge/>
            <w:tcBorders>
              <w:left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p>
        </w:tc>
        <w:tc>
          <w:tcPr>
            <w:tcW w:w="1465" w:type="dxa"/>
            <w:vMerge/>
            <w:tcBorders>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p>
        </w:tc>
        <w:tc>
          <w:tcPr>
            <w:tcW w:w="3660"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left"/>
              <w:rPr>
                <w:rFonts w:hint="eastAsia"/>
                <w:color w:val="auto"/>
                <w:sz w:val="21"/>
                <w:szCs w:val="22"/>
              </w:rPr>
            </w:pPr>
            <w:r>
              <w:rPr>
                <w:rFonts w:hint="eastAsia"/>
                <w:color w:val="auto"/>
                <w:sz w:val="21"/>
                <w:szCs w:val="22"/>
              </w:rPr>
              <w:t>近三年年均研究开发经费支出占年收入总额的比例</w:t>
            </w:r>
          </w:p>
        </w:tc>
        <w:tc>
          <w:tcPr>
            <w:tcW w:w="110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hint="eastAsia"/>
                <w:color w:val="auto"/>
                <w:sz w:val="21"/>
                <w:szCs w:val="22"/>
              </w:rPr>
            </w:pPr>
            <w:r>
              <w:rPr>
                <w:rFonts w:hint="eastAsia"/>
                <w:color w:val="auto"/>
                <w:sz w:val="21"/>
                <w:szCs w:val="22"/>
              </w:rPr>
              <w:t>%</w:t>
            </w:r>
          </w:p>
        </w:tc>
        <w:tc>
          <w:tcPr>
            <w:tcW w:w="996"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rsidR="009D3E76" w:rsidRDefault="009D3E76" w:rsidP="00C87464">
            <w:pPr>
              <w:jc w:val="center"/>
              <w:rPr>
                <w:rFonts w:eastAsia="宋体"/>
                <w:color w:val="auto"/>
                <w:sz w:val="21"/>
                <w:szCs w:val="22"/>
              </w:rPr>
            </w:pPr>
            <w:r>
              <w:rPr>
                <w:rFonts w:hint="eastAsia"/>
                <w:color w:val="auto"/>
                <w:sz w:val="21"/>
                <w:szCs w:val="22"/>
              </w:rPr>
              <w:t>10</w:t>
            </w:r>
          </w:p>
        </w:tc>
      </w:tr>
      <w:tr w:rsidR="009D3E76" w:rsidTr="00C87464">
        <w:trPr>
          <w:trHeight w:val="622"/>
          <w:jc w:val="center"/>
        </w:trPr>
        <w:tc>
          <w:tcPr>
            <w:tcW w:w="966" w:type="dxa"/>
            <w:vMerge/>
            <w:tcBorders>
              <w:top w:val="single" w:sz="4" w:space="0" w:color="auto"/>
              <w:left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p>
        </w:tc>
        <w:tc>
          <w:tcPr>
            <w:tcW w:w="1465"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科研场地</w:t>
            </w:r>
          </w:p>
        </w:tc>
        <w:tc>
          <w:tcPr>
            <w:tcW w:w="3660"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科研办公场所</w:t>
            </w:r>
          </w:p>
        </w:tc>
        <w:tc>
          <w:tcPr>
            <w:tcW w:w="1104"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平方米</w:t>
            </w:r>
          </w:p>
        </w:tc>
        <w:tc>
          <w:tcPr>
            <w:tcW w:w="99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color w:val="auto"/>
                <w:sz w:val="21"/>
                <w:szCs w:val="22"/>
              </w:rPr>
            </w:pPr>
            <w:r>
              <w:rPr>
                <w:rFonts w:hint="eastAsia"/>
                <w:color w:val="auto"/>
                <w:sz w:val="21"/>
                <w:szCs w:val="22"/>
              </w:rPr>
              <w:t>5</w:t>
            </w:r>
          </w:p>
        </w:tc>
      </w:tr>
      <w:tr w:rsidR="009D3E76" w:rsidTr="00C87464">
        <w:trPr>
          <w:trHeight w:val="670"/>
          <w:jc w:val="center"/>
        </w:trPr>
        <w:tc>
          <w:tcPr>
            <w:tcW w:w="966" w:type="dxa"/>
            <w:vMerge/>
            <w:tcBorders>
              <w:left w:val="single" w:sz="4" w:space="0" w:color="auto"/>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14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仪器设备</w:t>
            </w:r>
          </w:p>
        </w:tc>
        <w:tc>
          <w:tcPr>
            <w:tcW w:w="36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科研仪器设备原值</w:t>
            </w:r>
          </w:p>
        </w:tc>
        <w:tc>
          <w:tcPr>
            <w:tcW w:w="11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万元</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5</w:t>
            </w:r>
          </w:p>
        </w:tc>
      </w:tr>
      <w:tr w:rsidR="009D3E76" w:rsidTr="00C87464">
        <w:trPr>
          <w:trHeight w:val="646"/>
          <w:jc w:val="center"/>
        </w:trPr>
        <w:tc>
          <w:tcPr>
            <w:tcW w:w="966" w:type="dxa"/>
            <w:vMerge w:val="restart"/>
            <w:tcBorders>
              <w:top w:val="single" w:sz="4" w:space="0" w:color="auto"/>
              <w:left w:val="single" w:sz="4" w:space="0" w:color="auto"/>
              <w:right w:val="single" w:sz="4" w:space="0" w:color="auto"/>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人才团队30分</w:t>
            </w:r>
          </w:p>
        </w:tc>
        <w:tc>
          <w:tcPr>
            <w:tcW w:w="1465"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rPr>
              <w:t>人员规模</w:t>
            </w:r>
          </w:p>
        </w:tc>
        <w:tc>
          <w:tcPr>
            <w:tcW w:w="36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在职研发人员总数</w:t>
            </w:r>
          </w:p>
        </w:tc>
        <w:tc>
          <w:tcPr>
            <w:tcW w:w="11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人</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10</w:t>
            </w:r>
          </w:p>
        </w:tc>
      </w:tr>
      <w:tr w:rsidR="009D3E76" w:rsidTr="00C87464">
        <w:trPr>
          <w:trHeight w:val="828"/>
          <w:jc w:val="center"/>
        </w:trPr>
        <w:tc>
          <w:tcPr>
            <w:tcW w:w="966" w:type="dxa"/>
            <w:vMerge/>
            <w:tcBorders>
              <w:left w:val="single" w:sz="4" w:space="0" w:color="auto"/>
              <w:right w:val="single" w:sz="4" w:space="0" w:color="auto"/>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1465"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研发团队</w:t>
            </w:r>
          </w:p>
        </w:tc>
        <w:tc>
          <w:tcPr>
            <w:tcW w:w="36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在职研发人员占全部员工总数的比例</w:t>
            </w:r>
          </w:p>
        </w:tc>
        <w:tc>
          <w:tcPr>
            <w:tcW w:w="11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10</w:t>
            </w:r>
          </w:p>
        </w:tc>
      </w:tr>
      <w:tr w:rsidR="009D3E76" w:rsidTr="00C87464">
        <w:trPr>
          <w:trHeight w:val="816"/>
          <w:jc w:val="center"/>
        </w:trPr>
        <w:tc>
          <w:tcPr>
            <w:tcW w:w="966" w:type="dxa"/>
            <w:vMerge/>
            <w:tcBorders>
              <w:left w:val="single" w:sz="4" w:space="0" w:color="auto"/>
              <w:bottom w:val="single" w:sz="4" w:space="0" w:color="auto"/>
              <w:right w:val="single" w:sz="4" w:space="0" w:color="auto"/>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1465"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高水平人才</w:t>
            </w:r>
          </w:p>
        </w:tc>
        <w:tc>
          <w:tcPr>
            <w:tcW w:w="36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引进培育行业内领军人才数</w:t>
            </w:r>
          </w:p>
        </w:tc>
        <w:tc>
          <w:tcPr>
            <w:tcW w:w="11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eastAsia="宋体" w:hint="eastAsia"/>
                <w:color w:val="auto"/>
                <w:sz w:val="21"/>
                <w:szCs w:val="22"/>
              </w:rPr>
            </w:pPr>
            <w:r>
              <w:rPr>
                <w:rFonts w:hint="eastAsia"/>
                <w:color w:val="auto"/>
                <w:sz w:val="21"/>
                <w:szCs w:val="22"/>
              </w:rPr>
              <w:t>人</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eastAsia="宋体"/>
                <w:color w:val="auto"/>
                <w:sz w:val="21"/>
                <w:szCs w:val="22"/>
              </w:rPr>
            </w:pPr>
            <w:r>
              <w:rPr>
                <w:rFonts w:hint="eastAsia"/>
                <w:color w:val="auto"/>
                <w:sz w:val="21"/>
                <w:szCs w:val="22"/>
              </w:rPr>
              <w:t>10</w:t>
            </w:r>
          </w:p>
        </w:tc>
      </w:tr>
      <w:tr w:rsidR="009D3E76" w:rsidTr="00C87464">
        <w:trPr>
          <w:trHeight w:val="862"/>
          <w:jc w:val="center"/>
        </w:trPr>
        <w:tc>
          <w:tcPr>
            <w:tcW w:w="966" w:type="dxa"/>
            <w:vMerge w:val="restart"/>
            <w:tcBorders>
              <w:top w:val="single" w:sz="4" w:space="0" w:color="auto"/>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创新产出40分</w:t>
            </w:r>
          </w:p>
        </w:tc>
        <w:tc>
          <w:tcPr>
            <w:tcW w:w="1465"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rPr>
              <w:t>科技成果</w:t>
            </w:r>
          </w:p>
        </w:tc>
        <w:tc>
          <w:tcPr>
            <w:tcW w:w="36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知识产权、省级以上标准和省级科技进步二等奖及以上科技成果的数量之和</w:t>
            </w:r>
          </w:p>
        </w:tc>
        <w:tc>
          <w:tcPr>
            <w:tcW w:w="11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eastAsia="宋体" w:hint="eastAsia"/>
                <w:color w:val="auto"/>
                <w:sz w:val="21"/>
                <w:szCs w:val="22"/>
              </w:rPr>
            </w:pPr>
            <w:r>
              <w:rPr>
                <w:rFonts w:hint="eastAsia"/>
                <w:color w:val="auto"/>
                <w:sz w:val="21"/>
                <w:szCs w:val="22"/>
              </w:rPr>
              <w:t>项</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color w:val="auto"/>
                <w:sz w:val="21"/>
                <w:szCs w:val="22"/>
              </w:rPr>
            </w:pPr>
            <w:r>
              <w:rPr>
                <w:rFonts w:hint="eastAsia"/>
                <w:color w:val="auto"/>
                <w:sz w:val="21"/>
                <w:szCs w:val="22"/>
              </w:rPr>
              <w:t>20</w:t>
            </w:r>
          </w:p>
        </w:tc>
      </w:tr>
      <w:tr w:rsidR="009D3E76" w:rsidTr="00C87464">
        <w:trPr>
          <w:trHeight w:val="798"/>
          <w:jc w:val="center"/>
        </w:trPr>
        <w:tc>
          <w:tcPr>
            <w:tcW w:w="966" w:type="dxa"/>
            <w:vMerge/>
            <w:tcBorders>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p>
        </w:tc>
        <w:tc>
          <w:tcPr>
            <w:tcW w:w="1465" w:type="dxa"/>
            <w:vMerge w:val="restart"/>
            <w:tcBorders>
              <w:top w:val="single" w:sz="4" w:space="0" w:color="auto"/>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rPr>
              <w:t>经济效益</w:t>
            </w:r>
          </w:p>
        </w:tc>
        <w:tc>
          <w:tcPr>
            <w:tcW w:w="36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近三年技术性收入占总收入的比例</w:t>
            </w:r>
          </w:p>
        </w:tc>
        <w:tc>
          <w:tcPr>
            <w:tcW w:w="110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color w:val="auto"/>
                <w:sz w:val="21"/>
                <w:szCs w:val="22"/>
              </w:rPr>
            </w:pPr>
            <w:r>
              <w:rPr>
                <w:rFonts w:hint="eastAsia"/>
                <w:color w:val="auto"/>
                <w:sz w:val="21"/>
                <w:szCs w:val="22"/>
              </w:rPr>
              <w:t>%</w:t>
            </w:r>
          </w:p>
        </w:tc>
        <w:tc>
          <w:tcPr>
            <w:tcW w:w="996"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color w:val="auto"/>
                <w:sz w:val="21"/>
                <w:szCs w:val="22"/>
              </w:rPr>
            </w:pPr>
            <w:r>
              <w:rPr>
                <w:rFonts w:hint="eastAsia"/>
                <w:color w:val="auto"/>
                <w:sz w:val="21"/>
                <w:szCs w:val="22"/>
              </w:rPr>
              <w:t>10</w:t>
            </w:r>
          </w:p>
        </w:tc>
      </w:tr>
      <w:tr w:rsidR="009D3E76" w:rsidTr="00C87464">
        <w:trPr>
          <w:trHeight w:val="690"/>
          <w:jc w:val="center"/>
        </w:trPr>
        <w:tc>
          <w:tcPr>
            <w:tcW w:w="966" w:type="dxa"/>
            <w:vMerge/>
            <w:tcBorders>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1465"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36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来自企业的收入占总收入的比例</w:t>
            </w:r>
          </w:p>
        </w:tc>
        <w:tc>
          <w:tcPr>
            <w:tcW w:w="1104"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w:t>
            </w:r>
          </w:p>
        </w:tc>
        <w:tc>
          <w:tcPr>
            <w:tcW w:w="996" w:type="dxa"/>
            <w:tcBorders>
              <w:top w:val="nil"/>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eastAsia="宋体" w:hint="eastAsia"/>
                <w:color w:val="auto"/>
                <w:sz w:val="21"/>
                <w:szCs w:val="22"/>
              </w:rPr>
            </w:pPr>
            <w:r>
              <w:rPr>
                <w:rFonts w:hint="eastAsia"/>
                <w:color w:val="auto"/>
                <w:sz w:val="21"/>
                <w:szCs w:val="22"/>
              </w:rPr>
              <w:t>5</w:t>
            </w:r>
          </w:p>
        </w:tc>
      </w:tr>
      <w:tr w:rsidR="009D3E76" w:rsidTr="00C87464">
        <w:trPr>
          <w:trHeight w:val="796"/>
          <w:jc w:val="center"/>
        </w:trPr>
        <w:tc>
          <w:tcPr>
            <w:tcW w:w="96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146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社会效益</w:t>
            </w:r>
          </w:p>
        </w:tc>
        <w:tc>
          <w:tcPr>
            <w:tcW w:w="36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eastAsia="宋体" w:hint="eastAsia"/>
                <w:color w:val="auto"/>
                <w:sz w:val="21"/>
                <w:szCs w:val="22"/>
              </w:rPr>
            </w:pPr>
            <w:r>
              <w:rPr>
                <w:rFonts w:hint="eastAsia"/>
                <w:color w:val="auto"/>
                <w:sz w:val="21"/>
                <w:szCs w:val="22"/>
              </w:rPr>
              <w:t>服务企业数量</w:t>
            </w:r>
          </w:p>
        </w:tc>
        <w:tc>
          <w:tcPr>
            <w:tcW w:w="1104"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eastAsia="宋体" w:hint="eastAsia"/>
                <w:color w:val="auto"/>
                <w:sz w:val="21"/>
                <w:szCs w:val="22"/>
              </w:rPr>
            </w:pPr>
            <w:r>
              <w:rPr>
                <w:rFonts w:hint="eastAsia"/>
                <w:color w:val="auto"/>
                <w:sz w:val="21"/>
                <w:szCs w:val="22"/>
              </w:rPr>
              <w:t>家</w:t>
            </w:r>
          </w:p>
        </w:tc>
        <w:tc>
          <w:tcPr>
            <w:tcW w:w="99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eastAsia="宋体" w:hint="eastAsia"/>
                <w:color w:val="auto"/>
                <w:sz w:val="21"/>
                <w:szCs w:val="22"/>
              </w:rPr>
            </w:pPr>
            <w:r>
              <w:rPr>
                <w:rFonts w:hint="eastAsia"/>
                <w:color w:val="auto"/>
                <w:sz w:val="21"/>
                <w:szCs w:val="22"/>
              </w:rPr>
              <w:t>5</w:t>
            </w:r>
          </w:p>
        </w:tc>
      </w:tr>
    </w:tbl>
    <w:p w:rsidR="009D3E76" w:rsidRDefault="009D3E76" w:rsidP="009D3E76">
      <w:pPr>
        <w:rPr>
          <w:rFonts w:ascii="黑体" w:eastAsia="黑体" w:hAnsi="黑体" w:cs="仿宋_GB2312" w:hint="eastAsia"/>
          <w:bCs/>
          <w:color w:val="auto"/>
          <w:szCs w:val="32"/>
        </w:rPr>
      </w:pPr>
      <w:r>
        <w:rPr>
          <w:rFonts w:ascii="仿宋_GB2312" w:hAnsi="仿宋_GB2312" w:cs="仿宋_GB2312" w:hint="eastAsia"/>
          <w:b/>
          <w:bCs/>
          <w:color w:val="auto"/>
          <w:szCs w:val="32"/>
        </w:rPr>
        <w:br w:type="page"/>
      </w:r>
      <w:r>
        <w:rPr>
          <w:rFonts w:ascii="黑体" w:eastAsia="黑体" w:hAnsi="黑体" w:cs="仿宋_GB2312" w:hint="eastAsia"/>
          <w:bCs/>
          <w:color w:val="auto"/>
          <w:szCs w:val="32"/>
        </w:rPr>
        <w:lastRenderedPageBreak/>
        <w:t>附件3</w:t>
      </w:r>
    </w:p>
    <w:p w:rsidR="009D3E76" w:rsidRDefault="009D3E76" w:rsidP="009D3E76">
      <w:pPr>
        <w:jc w:val="center"/>
        <w:rPr>
          <w:rFonts w:ascii="宋体" w:eastAsia="宋体" w:hAnsi="宋体" w:cs="宋体" w:hint="eastAsia"/>
          <w:b/>
          <w:bCs/>
          <w:color w:val="auto"/>
          <w:sz w:val="36"/>
          <w:szCs w:val="36"/>
        </w:rPr>
      </w:pPr>
      <w:r>
        <w:rPr>
          <w:rFonts w:ascii="宋体" w:eastAsia="宋体" w:hAnsi="宋体" w:cs="宋体" w:hint="eastAsia"/>
          <w:b/>
          <w:bCs/>
          <w:color w:val="auto"/>
          <w:sz w:val="36"/>
          <w:szCs w:val="36"/>
        </w:rPr>
        <w:t>河北省新型研发机构（成长型）绩效评价指标</w:t>
      </w:r>
    </w:p>
    <w:tbl>
      <w:tblPr>
        <w:tblW w:w="0" w:type="auto"/>
        <w:tblLayout w:type="fixed"/>
        <w:tblCellMar>
          <w:left w:w="0" w:type="dxa"/>
          <w:right w:w="0" w:type="dxa"/>
        </w:tblCellMar>
        <w:tblLook w:val="0000" w:firstRow="0" w:lastRow="0" w:firstColumn="0" w:lastColumn="0" w:noHBand="0" w:noVBand="0"/>
      </w:tblPr>
      <w:tblGrid>
        <w:gridCol w:w="895"/>
        <w:gridCol w:w="1236"/>
        <w:gridCol w:w="4176"/>
        <w:gridCol w:w="984"/>
        <w:gridCol w:w="936"/>
      </w:tblGrid>
      <w:tr w:rsidR="009D3E76" w:rsidTr="00C87464">
        <w:trPr>
          <w:trHeight w:val="312"/>
        </w:trPr>
        <w:tc>
          <w:tcPr>
            <w:tcW w:w="89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b/>
                <w:color w:val="auto"/>
                <w:sz w:val="21"/>
                <w:szCs w:val="21"/>
              </w:rPr>
            </w:pPr>
            <w:r>
              <w:rPr>
                <w:rFonts w:ascii="仿宋" w:eastAsia="仿宋" w:hAnsi="仿宋" w:cs="仿宋" w:hint="eastAsia"/>
                <w:b/>
                <w:color w:val="auto"/>
                <w:sz w:val="21"/>
                <w:szCs w:val="21"/>
                <w:lang w:bidi="ar"/>
              </w:rPr>
              <w:t>一级指标</w:t>
            </w:r>
          </w:p>
        </w:tc>
        <w:tc>
          <w:tcPr>
            <w:tcW w:w="123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二级指标</w:t>
            </w:r>
          </w:p>
        </w:tc>
        <w:tc>
          <w:tcPr>
            <w:tcW w:w="4176" w:type="dxa"/>
            <w:vMerge w:val="restart"/>
            <w:tcBorders>
              <w:top w:val="single" w:sz="4" w:space="0" w:color="000000"/>
              <w:left w:val="single" w:sz="4" w:space="0" w:color="000000"/>
              <w:right w:val="single" w:sz="4" w:space="0" w:color="auto"/>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rPr>
              <w:t>三级指标</w:t>
            </w:r>
          </w:p>
        </w:tc>
        <w:tc>
          <w:tcPr>
            <w:tcW w:w="984" w:type="dxa"/>
            <w:vMerge w:val="restart"/>
            <w:tcBorders>
              <w:top w:val="single" w:sz="4" w:space="0" w:color="000000"/>
              <w:left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lang w:bidi="ar"/>
              </w:rPr>
              <w:t>单位</w:t>
            </w:r>
          </w:p>
        </w:tc>
        <w:tc>
          <w:tcPr>
            <w:tcW w:w="93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权重</w:t>
            </w:r>
          </w:p>
        </w:tc>
      </w:tr>
      <w:tr w:rsidR="009D3E76" w:rsidTr="00C87464">
        <w:trPr>
          <w:trHeight w:val="312"/>
        </w:trPr>
        <w:tc>
          <w:tcPr>
            <w:tcW w:w="89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23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4176" w:type="dxa"/>
            <w:vMerge/>
            <w:tcBorders>
              <w:left w:val="single" w:sz="4" w:space="0" w:color="000000"/>
              <w:bottom w:val="single" w:sz="4" w:space="0" w:color="000000"/>
              <w:right w:val="single" w:sz="4" w:space="0" w:color="auto"/>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984" w:type="dxa"/>
            <w:vMerge/>
            <w:tcBorders>
              <w:left w:val="single" w:sz="4" w:space="0" w:color="auto"/>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93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r>
      <w:tr w:rsidR="009D3E76" w:rsidTr="00C87464">
        <w:trPr>
          <w:trHeight w:val="669"/>
        </w:trPr>
        <w:tc>
          <w:tcPr>
            <w:tcW w:w="895"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创新投入30分</w:t>
            </w:r>
          </w:p>
        </w:tc>
        <w:tc>
          <w:tcPr>
            <w:tcW w:w="123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科研投入</w:t>
            </w:r>
          </w:p>
        </w:tc>
        <w:tc>
          <w:tcPr>
            <w:tcW w:w="417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9D3E76" w:rsidRDefault="009D3E76" w:rsidP="00C87464">
            <w:pPr>
              <w:jc w:val="left"/>
              <w:rPr>
                <w:rFonts w:hint="eastAsia"/>
                <w:color w:val="auto"/>
                <w:sz w:val="21"/>
                <w:szCs w:val="22"/>
              </w:rPr>
            </w:pPr>
            <w:r>
              <w:rPr>
                <w:rFonts w:hint="eastAsia"/>
                <w:color w:val="auto"/>
                <w:sz w:val="21"/>
                <w:szCs w:val="22"/>
              </w:rPr>
              <w:t>年均研究开发经费支出额</w:t>
            </w:r>
          </w:p>
        </w:tc>
        <w:tc>
          <w:tcPr>
            <w:tcW w:w="984"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hint="eastAsia"/>
                <w:color w:val="auto"/>
                <w:sz w:val="21"/>
                <w:szCs w:val="22"/>
              </w:rPr>
            </w:pPr>
            <w:r>
              <w:rPr>
                <w:rFonts w:hint="eastAsia"/>
                <w:color w:val="auto"/>
                <w:sz w:val="21"/>
                <w:szCs w:val="22"/>
              </w:rPr>
              <w:t>万元</w:t>
            </w:r>
          </w:p>
        </w:tc>
        <w:tc>
          <w:tcPr>
            <w:tcW w:w="936" w:type="dxa"/>
            <w:tcBorders>
              <w:top w:val="single" w:sz="4" w:space="0" w:color="000000"/>
              <w:left w:val="single" w:sz="4" w:space="0" w:color="000000"/>
              <w:bottom w:val="nil"/>
              <w:right w:val="single" w:sz="4" w:space="0" w:color="000000"/>
            </w:tcBorders>
            <w:tcMar>
              <w:top w:w="12" w:type="dxa"/>
              <w:left w:w="12" w:type="dxa"/>
              <w:right w:w="12" w:type="dxa"/>
            </w:tcMar>
            <w:vAlign w:val="center"/>
          </w:tcPr>
          <w:p w:rsidR="009D3E76" w:rsidRDefault="009D3E76" w:rsidP="00C87464">
            <w:pPr>
              <w:jc w:val="center"/>
              <w:rPr>
                <w:rFonts w:eastAsia="宋体"/>
                <w:color w:val="auto"/>
                <w:sz w:val="21"/>
                <w:szCs w:val="22"/>
              </w:rPr>
            </w:pPr>
            <w:r>
              <w:rPr>
                <w:rFonts w:hint="eastAsia"/>
                <w:color w:val="auto"/>
                <w:sz w:val="21"/>
                <w:szCs w:val="22"/>
              </w:rPr>
              <w:t>10</w:t>
            </w:r>
          </w:p>
        </w:tc>
      </w:tr>
      <w:tr w:rsidR="009D3E76" w:rsidTr="00C87464">
        <w:trPr>
          <w:trHeight w:val="879"/>
        </w:trPr>
        <w:tc>
          <w:tcPr>
            <w:tcW w:w="895" w:type="dxa"/>
            <w:vMerge/>
            <w:tcBorders>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123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4176"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9D3E76" w:rsidRDefault="009D3E76" w:rsidP="00C87464">
            <w:pPr>
              <w:jc w:val="left"/>
              <w:rPr>
                <w:rFonts w:hint="eastAsia"/>
                <w:color w:val="auto"/>
                <w:sz w:val="21"/>
                <w:szCs w:val="22"/>
              </w:rPr>
            </w:pPr>
            <w:r>
              <w:rPr>
                <w:rFonts w:hint="eastAsia"/>
                <w:color w:val="auto"/>
                <w:sz w:val="21"/>
                <w:szCs w:val="22"/>
              </w:rPr>
              <w:t>年均研究开发经费支出占年收入总额的比例</w:t>
            </w:r>
          </w:p>
        </w:tc>
        <w:tc>
          <w:tcPr>
            <w:tcW w:w="984"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hint="eastAsia"/>
                <w:color w:val="auto"/>
                <w:sz w:val="21"/>
                <w:szCs w:val="22"/>
              </w:rPr>
            </w:pPr>
            <w:r>
              <w:rPr>
                <w:rFonts w:hint="eastAsia"/>
                <w:color w:val="auto"/>
                <w:sz w:val="21"/>
                <w:szCs w:val="22"/>
              </w:rPr>
              <w:t>%</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eastAsia="宋体"/>
                <w:color w:val="auto"/>
                <w:sz w:val="21"/>
                <w:szCs w:val="22"/>
              </w:rPr>
            </w:pPr>
            <w:r>
              <w:rPr>
                <w:rFonts w:hint="eastAsia"/>
                <w:color w:val="auto"/>
                <w:sz w:val="21"/>
                <w:szCs w:val="22"/>
              </w:rPr>
              <w:t>10</w:t>
            </w:r>
          </w:p>
        </w:tc>
      </w:tr>
      <w:tr w:rsidR="009D3E76" w:rsidTr="00C87464">
        <w:trPr>
          <w:trHeight w:val="795"/>
        </w:trPr>
        <w:tc>
          <w:tcPr>
            <w:tcW w:w="895" w:type="dxa"/>
            <w:vMerge/>
            <w:tcBorders>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12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ind w:firstLineChars="100" w:firstLine="211"/>
              <w:jc w:val="left"/>
              <w:rPr>
                <w:rFonts w:hint="eastAsia"/>
                <w:color w:val="auto"/>
                <w:sz w:val="21"/>
                <w:szCs w:val="22"/>
              </w:rPr>
            </w:pPr>
            <w:r>
              <w:rPr>
                <w:rFonts w:ascii="仿宋" w:eastAsia="仿宋" w:hAnsi="仿宋" w:cs="仿宋" w:hint="eastAsia"/>
                <w:b/>
                <w:color w:val="auto"/>
                <w:sz w:val="21"/>
                <w:szCs w:val="21"/>
                <w:lang w:bidi="ar"/>
              </w:rPr>
              <w:t>科研场地</w:t>
            </w:r>
          </w:p>
        </w:tc>
        <w:tc>
          <w:tcPr>
            <w:tcW w:w="4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rPr>
                <w:rFonts w:eastAsia="宋体" w:hint="eastAsia"/>
                <w:color w:val="auto"/>
                <w:sz w:val="21"/>
                <w:szCs w:val="22"/>
              </w:rPr>
            </w:pPr>
            <w:r>
              <w:rPr>
                <w:rFonts w:hint="eastAsia"/>
                <w:color w:val="auto"/>
                <w:sz w:val="21"/>
                <w:szCs w:val="22"/>
              </w:rPr>
              <w:t>科研办公场所（软件类单</w:t>
            </w:r>
            <w:r>
              <w:rPr>
                <w:rFonts w:hint="eastAsia"/>
                <w:color w:val="000000"/>
                <w:sz w:val="21"/>
                <w:szCs w:val="22"/>
              </w:rPr>
              <w:t>计</w:t>
            </w:r>
            <w:r>
              <w:rPr>
                <w:rFonts w:hint="eastAsia"/>
                <w:color w:val="auto"/>
                <w:sz w:val="21"/>
                <w:szCs w:val="22"/>
              </w:rPr>
              <w:t>）</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rPr>
                <w:rFonts w:hint="eastAsia"/>
                <w:color w:val="auto"/>
                <w:sz w:val="21"/>
                <w:szCs w:val="22"/>
              </w:rPr>
            </w:pPr>
            <w:r>
              <w:rPr>
                <w:rFonts w:hint="eastAsia"/>
                <w:color w:val="auto"/>
                <w:sz w:val="21"/>
                <w:szCs w:val="22"/>
              </w:rPr>
              <w:t>平方米</w:t>
            </w:r>
          </w:p>
        </w:tc>
        <w:tc>
          <w:tcPr>
            <w:tcW w:w="93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rPr>
                <w:rFonts w:hint="eastAsia"/>
                <w:color w:val="auto"/>
                <w:sz w:val="21"/>
                <w:szCs w:val="22"/>
              </w:rPr>
            </w:pPr>
            <w:r>
              <w:rPr>
                <w:rFonts w:hint="eastAsia"/>
                <w:color w:val="auto"/>
                <w:sz w:val="21"/>
                <w:szCs w:val="22"/>
              </w:rPr>
              <w:t>5</w:t>
            </w:r>
          </w:p>
        </w:tc>
      </w:tr>
      <w:tr w:rsidR="009D3E76" w:rsidTr="00C87464">
        <w:trPr>
          <w:trHeight w:val="591"/>
        </w:trPr>
        <w:tc>
          <w:tcPr>
            <w:tcW w:w="895" w:type="dxa"/>
            <w:vMerge/>
            <w:tcBorders>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23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仪器设备</w:t>
            </w:r>
          </w:p>
        </w:tc>
        <w:tc>
          <w:tcPr>
            <w:tcW w:w="417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left"/>
              <w:rPr>
                <w:rFonts w:hint="eastAsia"/>
                <w:color w:val="auto"/>
                <w:sz w:val="21"/>
                <w:szCs w:val="22"/>
              </w:rPr>
            </w:pPr>
            <w:r>
              <w:rPr>
                <w:rFonts w:hint="eastAsia"/>
                <w:color w:val="auto"/>
                <w:sz w:val="21"/>
                <w:szCs w:val="22"/>
              </w:rPr>
              <w:t>科研仪器设备原值（软件类单</w:t>
            </w:r>
            <w:r>
              <w:rPr>
                <w:rFonts w:hint="eastAsia"/>
                <w:color w:val="000000"/>
                <w:sz w:val="21"/>
                <w:szCs w:val="22"/>
              </w:rPr>
              <w:t>计</w:t>
            </w:r>
            <w:r>
              <w:rPr>
                <w:rFonts w:hint="eastAsia"/>
                <w:color w:val="auto"/>
                <w:sz w:val="21"/>
                <w:szCs w:val="22"/>
              </w:rPr>
              <w:t>）</w:t>
            </w:r>
          </w:p>
        </w:tc>
        <w:tc>
          <w:tcPr>
            <w:tcW w:w="984"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hint="eastAsia"/>
                <w:color w:val="auto"/>
                <w:sz w:val="21"/>
                <w:szCs w:val="22"/>
              </w:rPr>
            </w:pPr>
            <w:r>
              <w:rPr>
                <w:rFonts w:hint="eastAsia"/>
                <w:color w:val="auto"/>
                <w:sz w:val="21"/>
                <w:szCs w:val="22"/>
              </w:rPr>
              <w:t>万元</w:t>
            </w:r>
          </w:p>
        </w:tc>
        <w:tc>
          <w:tcPr>
            <w:tcW w:w="93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eastAsia="宋体" w:hint="eastAsia"/>
                <w:color w:val="auto"/>
                <w:sz w:val="21"/>
                <w:szCs w:val="22"/>
              </w:rPr>
            </w:pPr>
            <w:r>
              <w:rPr>
                <w:rFonts w:hint="eastAsia"/>
                <w:color w:val="auto"/>
                <w:sz w:val="21"/>
                <w:szCs w:val="22"/>
              </w:rPr>
              <w:t>5</w:t>
            </w:r>
          </w:p>
        </w:tc>
      </w:tr>
      <w:tr w:rsidR="009D3E76" w:rsidTr="00C87464">
        <w:trPr>
          <w:trHeight w:val="870"/>
        </w:trPr>
        <w:tc>
          <w:tcPr>
            <w:tcW w:w="895" w:type="dxa"/>
            <w:vMerge w:val="restart"/>
            <w:tcBorders>
              <w:top w:val="single" w:sz="4" w:space="0" w:color="auto"/>
              <w:left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人才团队20分</w:t>
            </w:r>
          </w:p>
        </w:tc>
        <w:tc>
          <w:tcPr>
            <w:tcW w:w="123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r>
              <w:rPr>
                <w:rFonts w:ascii="仿宋" w:eastAsia="仿宋" w:hAnsi="仿宋" w:cs="仿宋" w:hint="eastAsia"/>
                <w:b/>
                <w:color w:val="auto"/>
                <w:sz w:val="21"/>
                <w:szCs w:val="21"/>
              </w:rPr>
              <w:t>高层次人才</w:t>
            </w:r>
          </w:p>
        </w:tc>
        <w:tc>
          <w:tcPr>
            <w:tcW w:w="417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高层次领军人才数量</w:t>
            </w:r>
          </w:p>
        </w:tc>
        <w:tc>
          <w:tcPr>
            <w:tcW w:w="98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人</w:t>
            </w:r>
          </w:p>
        </w:tc>
        <w:tc>
          <w:tcPr>
            <w:tcW w:w="936"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8</w:t>
            </w:r>
          </w:p>
        </w:tc>
      </w:tr>
      <w:tr w:rsidR="009D3E76" w:rsidTr="00C87464">
        <w:trPr>
          <w:trHeight w:val="866"/>
        </w:trPr>
        <w:tc>
          <w:tcPr>
            <w:tcW w:w="895" w:type="dxa"/>
            <w:vMerge/>
            <w:tcBorders>
              <w:left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p>
        </w:tc>
        <w:tc>
          <w:tcPr>
            <w:tcW w:w="123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rPr>
              <w:t>人员规模</w:t>
            </w:r>
          </w:p>
        </w:tc>
        <w:tc>
          <w:tcPr>
            <w:tcW w:w="417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在职研发人员总数</w:t>
            </w:r>
          </w:p>
        </w:tc>
        <w:tc>
          <w:tcPr>
            <w:tcW w:w="98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人</w:t>
            </w:r>
          </w:p>
        </w:tc>
        <w:tc>
          <w:tcPr>
            <w:tcW w:w="936" w:type="dxa"/>
            <w:tcBorders>
              <w:top w:val="single" w:sz="4" w:space="0" w:color="auto"/>
              <w:left w:val="single" w:sz="4" w:space="0" w:color="000000"/>
              <w:bottom w:val="single" w:sz="4" w:space="0" w:color="auto"/>
              <w:right w:val="single" w:sz="4" w:space="0" w:color="auto"/>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6</w:t>
            </w:r>
          </w:p>
        </w:tc>
      </w:tr>
      <w:tr w:rsidR="009D3E76" w:rsidTr="00C87464">
        <w:trPr>
          <w:trHeight w:val="974"/>
        </w:trPr>
        <w:tc>
          <w:tcPr>
            <w:tcW w:w="895" w:type="dxa"/>
            <w:vMerge/>
            <w:tcBorders>
              <w:left w:val="single" w:sz="4" w:space="0" w:color="auto"/>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23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研发团队</w:t>
            </w:r>
          </w:p>
        </w:tc>
        <w:tc>
          <w:tcPr>
            <w:tcW w:w="417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具有硕士学位、副高（含）以上技术职称的研发人员数占研发机构总人数的比例</w:t>
            </w:r>
          </w:p>
        </w:tc>
        <w:tc>
          <w:tcPr>
            <w:tcW w:w="984"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w:t>
            </w:r>
          </w:p>
        </w:tc>
        <w:tc>
          <w:tcPr>
            <w:tcW w:w="936" w:type="dxa"/>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6</w:t>
            </w:r>
          </w:p>
        </w:tc>
      </w:tr>
      <w:tr w:rsidR="009D3E76" w:rsidTr="00C87464">
        <w:trPr>
          <w:trHeight w:val="1210"/>
        </w:trPr>
        <w:tc>
          <w:tcPr>
            <w:tcW w:w="895" w:type="dxa"/>
            <w:vMerge w:val="restart"/>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创新产出50分</w:t>
            </w:r>
          </w:p>
        </w:tc>
        <w:tc>
          <w:tcPr>
            <w:tcW w:w="123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成果转化</w:t>
            </w:r>
          </w:p>
        </w:tc>
        <w:tc>
          <w:tcPr>
            <w:tcW w:w="417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left"/>
              <w:rPr>
                <w:rFonts w:hint="eastAsia"/>
                <w:color w:val="auto"/>
                <w:sz w:val="21"/>
                <w:szCs w:val="22"/>
              </w:rPr>
            </w:pPr>
            <w:r>
              <w:rPr>
                <w:rFonts w:hint="eastAsia"/>
                <w:color w:val="auto"/>
                <w:sz w:val="21"/>
                <w:szCs w:val="22"/>
              </w:rPr>
              <w:t>拥有的自主知识产权或国家科技进步二等奖以上科技成果转化为填补省内或国内空白产品</w:t>
            </w:r>
          </w:p>
        </w:tc>
        <w:tc>
          <w:tcPr>
            <w:tcW w:w="984"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ind w:firstLineChars="200" w:firstLine="420"/>
              <w:rPr>
                <w:rFonts w:eastAsia="宋体" w:hint="eastAsia"/>
                <w:color w:val="auto"/>
                <w:sz w:val="21"/>
                <w:szCs w:val="22"/>
              </w:rPr>
            </w:pPr>
            <w:r>
              <w:rPr>
                <w:rFonts w:hint="eastAsia"/>
                <w:color w:val="auto"/>
                <w:sz w:val="21"/>
                <w:szCs w:val="22"/>
              </w:rPr>
              <w:t>项</w:t>
            </w:r>
          </w:p>
        </w:tc>
        <w:tc>
          <w:tcPr>
            <w:tcW w:w="93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color w:val="auto"/>
                <w:sz w:val="21"/>
                <w:szCs w:val="22"/>
              </w:rPr>
            </w:pPr>
            <w:r>
              <w:rPr>
                <w:rFonts w:hint="eastAsia"/>
                <w:color w:val="auto"/>
                <w:sz w:val="21"/>
                <w:szCs w:val="22"/>
              </w:rPr>
              <w:t>20</w:t>
            </w:r>
          </w:p>
        </w:tc>
      </w:tr>
      <w:tr w:rsidR="009D3E76" w:rsidTr="00C87464">
        <w:trPr>
          <w:trHeight w:val="918"/>
        </w:trPr>
        <w:tc>
          <w:tcPr>
            <w:tcW w:w="895"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23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b/>
                <w:color w:val="auto"/>
                <w:sz w:val="21"/>
                <w:szCs w:val="21"/>
                <w:lang w:bidi="ar"/>
              </w:rPr>
            </w:pPr>
            <w:r>
              <w:rPr>
                <w:rFonts w:ascii="仿宋" w:eastAsia="仿宋" w:hAnsi="仿宋" w:cs="仿宋" w:hint="eastAsia"/>
                <w:b/>
                <w:color w:val="auto"/>
                <w:sz w:val="21"/>
                <w:szCs w:val="21"/>
              </w:rPr>
              <w:t>经济效益</w:t>
            </w:r>
            <w:r>
              <w:rPr>
                <w:rFonts w:ascii="仿宋" w:eastAsia="仿宋" w:hAnsi="仿宋" w:cs="仿宋" w:hint="eastAsia"/>
                <w:b/>
                <w:color w:val="auto"/>
                <w:sz w:val="21"/>
                <w:szCs w:val="21"/>
                <w:lang w:bidi="ar"/>
              </w:rPr>
              <w:t xml:space="preserve"> </w:t>
            </w:r>
          </w:p>
        </w:tc>
        <w:tc>
          <w:tcPr>
            <w:tcW w:w="4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技术性收入占总收入的比例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hint="eastAsia"/>
                <w:color w:val="auto"/>
                <w:sz w:val="21"/>
                <w:szCs w:val="22"/>
              </w:rPr>
            </w:pPr>
            <w:r>
              <w:rPr>
                <w:rFonts w:hint="eastAsia"/>
                <w:color w:val="auto"/>
                <w:sz w:val="21"/>
                <w:szCs w:val="22"/>
              </w:rPr>
              <w:t>%</w:t>
            </w:r>
          </w:p>
        </w:tc>
        <w:tc>
          <w:tcPr>
            <w:tcW w:w="936"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color w:val="auto"/>
                <w:sz w:val="21"/>
                <w:szCs w:val="22"/>
              </w:rPr>
            </w:pPr>
            <w:r>
              <w:rPr>
                <w:rFonts w:hint="eastAsia"/>
                <w:color w:val="auto"/>
                <w:sz w:val="21"/>
                <w:szCs w:val="22"/>
              </w:rPr>
              <w:t>10</w:t>
            </w:r>
          </w:p>
        </w:tc>
      </w:tr>
      <w:tr w:rsidR="009D3E76" w:rsidTr="00C87464">
        <w:trPr>
          <w:trHeight w:val="882"/>
        </w:trPr>
        <w:tc>
          <w:tcPr>
            <w:tcW w:w="895"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23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b/>
                <w:color w:val="auto"/>
                <w:sz w:val="21"/>
                <w:szCs w:val="21"/>
                <w:lang w:bidi="ar"/>
              </w:rPr>
            </w:pPr>
          </w:p>
        </w:tc>
        <w:tc>
          <w:tcPr>
            <w:tcW w:w="41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left"/>
              <w:textAlignment w:val="center"/>
              <w:rPr>
                <w:rFonts w:hint="eastAsia"/>
                <w:color w:val="auto"/>
                <w:sz w:val="21"/>
                <w:szCs w:val="22"/>
              </w:rPr>
            </w:pPr>
            <w:r>
              <w:rPr>
                <w:rFonts w:hint="eastAsia"/>
                <w:color w:val="auto"/>
                <w:sz w:val="21"/>
                <w:szCs w:val="22"/>
              </w:rPr>
              <w:t>来自企业的收入占总收入的比例</w:t>
            </w:r>
          </w:p>
        </w:tc>
        <w:tc>
          <w:tcPr>
            <w:tcW w:w="98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ind w:leftChars="100" w:left="320" w:firstLineChars="100" w:firstLine="210"/>
              <w:jc w:val="left"/>
              <w:textAlignment w:val="center"/>
              <w:rPr>
                <w:rFonts w:hint="eastAsia"/>
                <w:color w:val="auto"/>
                <w:sz w:val="21"/>
                <w:szCs w:val="22"/>
              </w:rPr>
            </w:pPr>
            <w:r>
              <w:rPr>
                <w:rFonts w:hint="eastAsia"/>
                <w:color w:val="auto"/>
                <w:sz w:val="21"/>
                <w:szCs w:val="22"/>
              </w:rPr>
              <w:t>%</w:t>
            </w:r>
          </w:p>
        </w:tc>
        <w:tc>
          <w:tcPr>
            <w:tcW w:w="936"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ind w:firstLineChars="200" w:firstLine="420"/>
              <w:textAlignment w:val="center"/>
              <w:rPr>
                <w:rFonts w:hint="eastAsia"/>
                <w:color w:val="auto"/>
                <w:sz w:val="21"/>
                <w:szCs w:val="22"/>
              </w:rPr>
            </w:pPr>
            <w:r>
              <w:rPr>
                <w:rFonts w:hint="eastAsia"/>
                <w:color w:val="auto"/>
                <w:sz w:val="21"/>
                <w:szCs w:val="22"/>
              </w:rPr>
              <w:t>10</w:t>
            </w:r>
          </w:p>
        </w:tc>
      </w:tr>
      <w:tr w:rsidR="009D3E76" w:rsidTr="00C87464">
        <w:trPr>
          <w:trHeight w:val="557"/>
        </w:trPr>
        <w:tc>
          <w:tcPr>
            <w:tcW w:w="895" w:type="dxa"/>
            <w:vMerge/>
            <w:tcBorders>
              <w:top w:val="single" w:sz="4" w:space="0" w:color="auto"/>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236"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rPr>
            </w:pPr>
            <w:r>
              <w:rPr>
                <w:rFonts w:ascii="仿宋" w:eastAsia="仿宋" w:hAnsi="仿宋" w:cs="仿宋" w:hint="eastAsia"/>
                <w:b/>
                <w:color w:val="auto"/>
                <w:sz w:val="21"/>
                <w:szCs w:val="21"/>
                <w:lang w:bidi="ar"/>
              </w:rPr>
              <w:t>社会效益</w:t>
            </w:r>
          </w:p>
        </w:tc>
        <w:tc>
          <w:tcPr>
            <w:tcW w:w="4176"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left"/>
              <w:rPr>
                <w:rFonts w:hint="eastAsia"/>
                <w:color w:val="auto"/>
                <w:sz w:val="21"/>
                <w:szCs w:val="22"/>
              </w:rPr>
            </w:pPr>
            <w:r>
              <w:rPr>
                <w:rFonts w:hint="eastAsia"/>
                <w:color w:val="auto"/>
                <w:sz w:val="21"/>
                <w:szCs w:val="22"/>
              </w:rPr>
              <w:t>已创办或孵化企业数量</w:t>
            </w:r>
          </w:p>
        </w:tc>
        <w:tc>
          <w:tcPr>
            <w:tcW w:w="984"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eastAsia="宋体" w:hint="eastAsia"/>
                <w:color w:val="auto"/>
                <w:sz w:val="21"/>
                <w:szCs w:val="22"/>
              </w:rPr>
            </w:pPr>
            <w:r>
              <w:rPr>
                <w:rFonts w:hint="eastAsia"/>
                <w:color w:val="auto"/>
                <w:sz w:val="21"/>
                <w:szCs w:val="22"/>
              </w:rPr>
              <w:t>家</w:t>
            </w:r>
          </w:p>
        </w:tc>
        <w:tc>
          <w:tcPr>
            <w:tcW w:w="936" w:type="dxa"/>
            <w:vMerge w:val="restart"/>
            <w:tcBorders>
              <w:top w:val="nil"/>
              <w:left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hint="eastAsia"/>
                <w:color w:val="auto"/>
                <w:sz w:val="21"/>
                <w:szCs w:val="22"/>
              </w:rPr>
            </w:pPr>
            <w:r>
              <w:rPr>
                <w:rFonts w:hint="eastAsia"/>
                <w:color w:val="auto"/>
                <w:sz w:val="21"/>
                <w:szCs w:val="22"/>
              </w:rPr>
              <w:t>10</w:t>
            </w:r>
          </w:p>
        </w:tc>
      </w:tr>
      <w:tr w:rsidR="009D3E76" w:rsidTr="00C87464">
        <w:trPr>
          <w:trHeight w:val="711"/>
        </w:trPr>
        <w:tc>
          <w:tcPr>
            <w:tcW w:w="895" w:type="dxa"/>
            <w:vMerge/>
            <w:tcBorders>
              <w:left w:val="single" w:sz="4" w:space="0" w:color="000000"/>
              <w:bottom w:val="single" w:sz="4" w:space="0" w:color="auto"/>
              <w:right w:val="single" w:sz="4" w:space="0" w:color="000000"/>
            </w:tcBorders>
            <w:tcMar>
              <w:top w:w="12" w:type="dxa"/>
              <w:left w:w="12" w:type="dxa"/>
              <w:right w:w="12" w:type="dxa"/>
            </w:tcMar>
            <w:vAlign w:val="center"/>
          </w:tcPr>
          <w:p w:rsidR="009D3E76" w:rsidRDefault="009D3E76" w:rsidP="00C87464">
            <w:pPr>
              <w:jc w:val="center"/>
              <w:rPr>
                <w:rFonts w:ascii="仿宋" w:eastAsia="仿宋" w:hAnsi="仿宋" w:cs="仿宋" w:hint="eastAsia"/>
                <w:b/>
                <w:color w:val="auto"/>
                <w:sz w:val="21"/>
                <w:szCs w:val="21"/>
              </w:rPr>
            </w:pPr>
          </w:p>
        </w:tc>
        <w:tc>
          <w:tcPr>
            <w:tcW w:w="123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widowControl/>
              <w:jc w:val="center"/>
              <w:textAlignment w:val="center"/>
              <w:rPr>
                <w:rFonts w:ascii="仿宋" w:eastAsia="仿宋" w:hAnsi="仿宋" w:cs="仿宋" w:hint="eastAsia"/>
                <w:b/>
                <w:color w:val="auto"/>
                <w:sz w:val="21"/>
                <w:szCs w:val="21"/>
                <w:lang w:bidi="ar"/>
              </w:rPr>
            </w:pPr>
          </w:p>
        </w:tc>
        <w:tc>
          <w:tcPr>
            <w:tcW w:w="4176"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left"/>
              <w:rPr>
                <w:rFonts w:hint="eastAsia"/>
                <w:color w:val="auto"/>
                <w:sz w:val="21"/>
                <w:szCs w:val="22"/>
              </w:rPr>
            </w:pPr>
            <w:r>
              <w:rPr>
                <w:rFonts w:hint="eastAsia"/>
                <w:color w:val="auto"/>
                <w:sz w:val="21"/>
                <w:szCs w:val="22"/>
              </w:rPr>
              <w:t>已创办或孵化企业累计营业收入</w:t>
            </w:r>
          </w:p>
        </w:tc>
        <w:tc>
          <w:tcPr>
            <w:tcW w:w="984"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eastAsia="宋体" w:hint="eastAsia"/>
                <w:color w:val="auto"/>
                <w:sz w:val="21"/>
                <w:szCs w:val="22"/>
              </w:rPr>
            </w:pPr>
            <w:r>
              <w:rPr>
                <w:rFonts w:hint="eastAsia"/>
                <w:color w:val="auto"/>
                <w:sz w:val="21"/>
                <w:szCs w:val="22"/>
              </w:rPr>
              <w:t>万元</w:t>
            </w:r>
          </w:p>
        </w:tc>
        <w:tc>
          <w:tcPr>
            <w:tcW w:w="936" w:type="dxa"/>
            <w:vMerge/>
            <w:tcBorders>
              <w:left w:val="single" w:sz="4" w:space="0" w:color="000000"/>
              <w:bottom w:val="single" w:sz="4" w:space="0" w:color="000000"/>
              <w:right w:val="single" w:sz="4" w:space="0" w:color="000000"/>
            </w:tcBorders>
            <w:tcMar>
              <w:top w:w="12" w:type="dxa"/>
              <w:left w:w="12" w:type="dxa"/>
              <w:right w:w="12" w:type="dxa"/>
            </w:tcMar>
            <w:vAlign w:val="center"/>
          </w:tcPr>
          <w:p w:rsidR="009D3E76" w:rsidRDefault="009D3E76" w:rsidP="00C87464">
            <w:pPr>
              <w:jc w:val="center"/>
              <w:rPr>
                <w:rFonts w:hint="eastAsia"/>
                <w:color w:val="auto"/>
                <w:sz w:val="21"/>
                <w:szCs w:val="22"/>
              </w:rPr>
            </w:pPr>
          </w:p>
        </w:tc>
      </w:tr>
    </w:tbl>
    <w:p w:rsidR="009D3E76" w:rsidRDefault="009D3E76" w:rsidP="009D3E76">
      <w:pPr>
        <w:snapToGrid w:val="0"/>
        <w:spacing w:line="600" w:lineRule="exact"/>
        <w:rPr>
          <w:rFonts w:ascii="仿宋" w:eastAsia="仿宋" w:hAnsi="仿宋" w:cs="仿宋"/>
          <w:szCs w:val="32"/>
        </w:rPr>
      </w:pPr>
    </w:p>
    <w:p w:rsidR="005D3088" w:rsidRDefault="005D3088">
      <w:bookmarkStart w:id="0" w:name="_GoBack"/>
      <w:bookmarkEnd w:id="0"/>
    </w:p>
    <w:sectPr w:rsidR="005D30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D3E76">
    <w:pPr>
      <w:pStyle w:val="a5"/>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85445" cy="20447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D3E76">
                          <w:pPr>
                            <w:pStyle w:val="a5"/>
                            <w:rPr>
                              <w:rStyle w:val="a3"/>
                              <w:color w:val="auto"/>
                              <w:sz w:val="28"/>
                              <w:szCs w:val="28"/>
                            </w:rPr>
                          </w:pPr>
                          <w:r>
                            <w:rPr>
                              <w:color w:val="auto"/>
                              <w:sz w:val="28"/>
                              <w:szCs w:val="28"/>
                            </w:rPr>
                            <w:fldChar w:fldCharType="begin"/>
                          </w:r>
                          <w:r>
                            <w:rPr>
                              <w:rStyle w:val="a3"/>
                              <w:color w:val="auto"/>
                              <w:sz w:val="28"/>
                              <w:szCs w:val="28"/>
                            </w:rPr>
                            <w:instrText xml:space="preserve">PAGE  </w:instrText>
                          </w:r>
                          <w:r>
                            <w:rPr>
                              <w:color w:val="auto"/>
                              <w:sz w:val="28"/>
                              <w:szCs w:val="28"/>
                            </w:rPr>
                            <w:fldChar w:fldCharType="separate"/>
                          </w:r>
                          <w:r>
                            <w:rPr>
                              <w:rStyle w:val="a3"/>
                              <w:noProof/>
                              <w:color w:val="auto"/>
                              <w:sz w:val="28"/>
                              <w:szCs w:val="28"/>
                            </w:rPr>
                            <w:t>- 11 -</w:t>
                          </w:r>
                          <w:r>
                            <w:rPr>
                              <w:color w:val="auto"/>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0.85pt;margin-top:0;width:30.35pt;height:16.1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" filled="f" stroked="f">
              <v:textbox style="mso-fit-shape-to-text:t" inset="0,0,0,0">
                <w:txbxContent>
                  <w:p w:rsidR="00000000" w:rsidRDefault="009D3E76">
                    <w:pPr>
                      <w:pStyle w:val="a5"/>
                      <w:rPr>
                        <w:rStyle w:val="a3"/>
                        <w:color w:val="auto"/>
                        <w:sz w:val="28"/>
                        <w:szCs w:val="28"/>
                      </w:rPr>
                    </w:pPr>
                    <w:r>
                      <w:rPr>
                        <w:color w:val="auto"/>
                        <w:sz w:val="28"/>
                        <w:szCs w:val="28"/>
                      </w:rPr>
                      <w:fldChar w:fldCharType="begin"/>
                    </w:r>
                    <w:r>
                      <w:rPr>
                        <w:rStyle w:val="a3"/>
                        <w:color w:val="auto"/>
                        <w:sz w:val="28"/>
                        <w:szCs w:val="28"/>
                      </w:rPr>
                      <w:instrText xml:space="preserve">PAGE  </w:instrText>
                    </w:r>
                    <w:r>
                      <w:rPr>
                        <w:color w:val="auto"/>
                        <w:sz w:val="28"/>
                        <w:szCs w:val="28"/>
                      </w:rPr>
                      <w:fldChar w:fldCharType="separate"/>
                    </w:r>
                    <w:r>
                      <w:rPr>
                        <w:rStyle w:val="a3"/>
                        <w:noProof/>
                        <w:color w:val="auto"/>
                        <w:sz w:val="28"/>
                        <w:szCs w:val="28"/>
                      </w:rPr>
                      <w:t>- 11 -</w:t>
                    </w:r>
                    <w:r>
                      <w:rPr>
                        <w:color w:val="auto"/>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D3E76">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9D3E76">
                          <w:pPr>
                            <w:pStyle w:val="a5"/>
                            <w:rPr>
                              <w:rFonts w:ascii="宋体" w:eastAsia="宋体" w:hAnsi="宋体" w:cs="宋体" w:hint="eastAsia"/>
                              <w:color w:val="auto"/>
                              <w:sz w:val="28"/>
                              <w:szCs w:val="28"/>
                            </w:rPr>
                          </w:pPr>
                          <w:r>
                            <w:rPr>
                              <w:rFonts w:ascii="宋体" w:eastAsia="宋体" w:hAnsi="宋体" w:cs="宋体" w:hint="eastAsia"/>
                              <w:color w:val="auto"/>
                              <w:sz w:val="28"/>
                              <w:szCs w:val="28"/>
                            </w:rPr>
                            <w:fldChar w:fldCharType="begin"/>
                          </w:r>
                          <w:r>
                            <w:rPr>
                              <w:rFonts w:ascii="宋体" w:eastAsia="宋体" w:hAnsi="宋体" w:cs="宋体" w:hint="eastAsia"/>
                              <w:color w:val="auto"/>
                              <w:sz w:val="28"/>
                              <w:szCs w:val="28"/>
                            </w:rPr>
                            <w:instrText xml:space="preserve"> PAGE  \* MERGEFORMAT </w:instrText>
                          </w:r>
                          <w:r>
                            <w:rPr>
                              <w:rFonts w:ascii="宋体" w:eastAsia="宋体" w:hAnsi="宋体" w:cs="宋体" w:hint="eastAsia"/>
                              <w:color w:val="auto"/>
                              <w:sz w:val="28"/>
                              <w:szCs w:val="28"/>
                            </w:rPr>
                            <w:fldChar w:fldCharType="separate"/>
                          </w:r>
                          <w:r>
                            <w:rPr>
                              <w:rFonts w:ascii="宋体" w:eastAsia="宋体" w:hAnsi="宋体" w:cs="宋体"/>
                              <w:noProof/>
                              <w:color w:val="auto"/>
                              <w:sz w:val="28"/>
                              <w:szCs w:val="28"/>
                            </w:rPr>
                            <w:t>- 1 -</w:t>
                          </w:r>
                          <w:r>
                            <w:rPr>
                              <w:rFonts w:ascii="宋体" w:eastAsia="宋体" w:hAnsi="宋体" w:cs="宋体" w:hint="eastAsia"/>
                              <w:color w:val="auto"/>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15pt;margin-top:0;width:42.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" filled="f" stroked="f">
              <v:textbox style="mso-fit-shape-to-text:t" inset="0,0,0,0">
                <w:txbxContent>
                  <w:p w:rsidR="00000000" w:rsidRDefault="009D3E76">
                    <w:pPr>
                      <w:pStyle w:val="a5"/>
                      <w:rPr>
                        <w:rFonts w:ascii="宋体" w:eastAsia="宋体" w:hAnsi="宋体" w:cs="宋体" w:hint="eastAsia"/>
                        <w:color w:val="auto"/>
                        <w:sz w:val="28"/>
                        <w:szCs w:val="28"/>
                      </w:rPr>
                    </w:pPr>
                    <w:r>
                      <w:rPr>
                        <w:rFonts w:ascii="宋体" w:eastAsia="宋体" w:hAnsi="宋体" w:cs="宋体" w:hint="eastAsia"/>
                        <w:color w:val="auto"/>
                        <w:sz w:val="28"/>
                        <w:szCs w:val="28"/>
                      </w:rPr>
                      <w:fldChar w:fldCharType="begin"/>
                    </w:r>
                    <w:r>
                      <w:rPr>
                        <w:rFonts w:ascii="宋体" w:eastAsia="宋体" w:hAnsi="宋体" w:cs="宋体" w:hint="eastAsia"/>
                        <w:color w:val="auto"/>
                        <w:sz w:val="28"/>
                        <w:szCs w:val="28"/>
                      </w:rPr>
                      <w:instrText xml:space="preserve"> PAGE  \* MERGEFORMAT </w:instrText>
                    </w:r>
                    <w:r>
                      <w:rPr>
                        <w:rFonts w:ascii="宋体" w:eastAsia="宋体" w:hAnsi="宋体" w:cs="宋体" w:hint="eastAsia"/>
                        <w:color w:val="auto"/>
                        <w:sz w:val="28"/>
                        <w:szCs w:val="28"/>
                      </w:rPr>
                      <w:fldChar w:fldCharType="separate"/>
                    </w:r>
                    <w:r>
                      <w:rPr>
                        <w:rFonts w:ascii="宋体" w:eastAsia="宋体" w:hAnsi="宋体" w:cs="宋体"/>
                        <w:noProof/>
                        <w:color w:val="auto"/>
                        <w:sz w:val="28"/>
                        <w:szCs w:val="28"/>
                      </w:rPr>
                      <w:t>- 1 -</w:t>
                    </w:r>
                    <w:r>
                      <w:rPr>
                        <w:rFonts w:ascii="宋体" w:eastAsia="宋体" w:hAnsi="宋体" w:cs="宋体" w:hint="eastAsia"/>
                        <w:color w:val="auto"/>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76"/>
    <w:rsid w:val="005D3088"/>
    <w:rsid w:val="009D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BC7FF9-D548-4C76-BED3-9127C909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E76"/>
    <w:pPr>
      <w:widowControl w:val="0"/>
      <w:jc w:val="both"/>
    </w:pPr>
    <w:rPr>
      <w:rFonts w:ascii="Times New Roman" w:eastAsia="仿宋_GB2312" w:hAnsi="Times New Roman" w:cs="Times New Roman"/>
      <w:color w:val="0000FF"/>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D3E76"/>
  </w:style>
  <w:style w:type="character" w:customStyle="1" w:styleId="a4">
    <w:name w:val="页脚 字符"/>
    <w:link w:val="a5"/>
    <w:qFormat/>
    <w:rsid w:val="009D3E76"/>
    <w:rPr>
      <w:rFonts w:eastAsia="仿宋_GB2312"/>
      <w:color w:val="0000FF"/>
      <w:sz w:val="18"/>
      <w:szCs w:val="18"/>
    </w:rPr>
  </w:style>
  <w:style w:type="paragraph" w:styleId="a5">
    <w:name w:val="footer"/>
    <w:basedOn w:val="a"/>
    <w:link w:val="a4"/>
    <w:rsid w:val="009D3E76"/>
    <w:pPr>
      <w:tabs>
        <w:tab w:val="center" w:pos="4153"/>
        <w:tab w:val="right" w:pos="8306"/>
      </w:tabs>
      <w:snapToGrid w:val="0"/>
      <w:jc w:val="left"/>
    </w:pPr>
    <w:rPr>
      <w:rFonts w:asciiTheme="minorHAnsi" w:hAnsiTheme="minorHAnsi" w:cstheme="minorBidi"/>
      <w:sz w:val="18"/>
      <w:szCs w:val="18"/>
    </w:rPr>
  </w:style>
  <w:style w:type="character" w:customStyle="1" w:styleId="1">
    <w:name w:val="页脚 字符1"/>
    <w:basedOn w:val="a0"/>
    <w:uiPriority w:val="99"/>
    <w:semiHidden/>
    <w:rsid w:val="009D3E76"/>
    <w:rPr>
      <w:rFonts w:ascii="Times New Roman" w:eastAsia="仿宋_GB2312" w:hAnsi="Times New Roman" w:cs="Times New Roman"/>
      <w:color w:val="0000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2021-11-12T02:13:00Z</dcterms:created>
  <dcterms:modified xsi:type="dcterms:W3CDTF">2021-11-12T02:14:00Z</dcterms:modified>
</cp:coreProperties>
</file>