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33" w:rsidRDefault="00076B33" w:rsidP="00076B3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76B33" w:rsidRDefault="00076B33" w:rsidP="00076B33">
      <w:pPr>
        <w:rPr>
          <w:rFonts w:ascii="黑体" w:eastAsia="黑体" w:hAnsi="黑体" w:cs="黑体" w:hint="eastAsia"/>
          <w:sz w:val="32"/>
          <w:szCs w:val="32"/>
        </w:rPr>
      </w:pPr>
    </w:p>
    <w:p w:rsidR="00076B33" w:rsidRPr="006B2B99" w:rsidRDefault="00076B33" w:rsidP="00076B33">
      <w:pPr>
        <w:spacing w:line="440" w:lineRule="exact"/>
        <w:jc w:val="center"/>
        <w:rPr>
          <w:rFonts w:hint="eastAsia"/>
          <w:b/>
          <w:bCs/>
          <w:sz w:val="38"/>
          <w:szCs w:val="36"/>
        </w:rPr>
      </w:pPr>
      <w:r w:rsidRPr="006B2B99">
        <w:rPr>
          <w:rFonts w:hint="eastAsia"/>
          <w:b/>
          <w:bCs/>
          <w:sz w:val="38"/>
          <w:szCs w:val="36"/>
        </w:rPr>
        <w:t>2021年材料、化学、信息、数理、交叉科学领域</w:t>
      </w:r>
    </w:p>
    <w:p w:rsidR="00076B33" w:rsidRPr="006B2B99" w:rsidRDefault="00076B33" w:rsidP="00076B33">
      <w:pPr>
        <w:spacing w:line="440" w:lineRule="exact"/>
        <w:jc w:val="center"/>
        <w:rPr>
          <w:rFonts w:hint="eastAsia"/>
          <w:b/>
          <w:bCs/>
          <w:sz w:val="38"/>
          <w:szCs w:val="36"/>
        </w:rPr>
      </w:pPr>
      <w:r w:rsidRPr="006B2B99">
        <w:rPr>
          <w:rFonts w:hint="eastAsia"/>
          <w:b/>
          <w:bCs/>
          <w:sz w:val="38"/>
          <w:szCs w:val="36"/>
        </w:rPr>
        <w:t>省级重点实验室评估结果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694"/>
        <w:gridCol w:w="1620"/>
        <w:gridCol w:w="1695"/>
        <w:gridCol w:w="1143"/>
      </w:tblGrid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重点实验室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档次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河北省绿色化工与高效节能实验室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河北省分子生物物理重点实验室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河北省化学生物学重点实验室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河北省计算数学与应用重点实验室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河北省光电信息材料实验室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河北省软件工程重点实验室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河北省大数据计算重点实验室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河北省金属产品工艺及性能优化控制实验室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河北省机器人感知与人机融合重点实验室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河北省工业计算机控制工程实验室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河北省材料近净成形技术重点实验室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河北省计算机虚拟技术与系统集成重点实验室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河北省智能康复及神经调控重点实验室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河北省药用分子化学重点实验室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河北省新型功能材料实验室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河北省微结构材料物理重点实验室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河北省微纳氮化硼材料重点实验室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河北省污染防治生物技术实验室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河北省数据科学与应用重点实验室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华北理工大学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河北省网络与信息安全重点实验室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河北省高可信信息系统重点实验室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河北省应用化学重点实验室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河北省信息传输与信号处理重点实验室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河北省新型薄膜材料实验室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河北省无机非金属材料实验室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华北理工大学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河北省无机纳米材料重点实验室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河北省数字医疗工程重点实验室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河北省大气污染成因与影响重点实验室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河北省医疗器械检验与安全性评价重点实验室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河北省药品医疗器械检验研究院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省药品监督管理局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河北省机器学习与计算智能重点实验室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河北省安防信息感知与处理重点实验室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河北省分析科学技术实验室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河北省电介质与电解质功能材料重点实验室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东北大学秦皇岛分校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河北省有机功能分子重点实验室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河北省农产品食品质量安全分析检测重点实验室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河北北方学院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河北省科技信息处理实验室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河北省科学技术情报研究院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省科技厅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河北省杂环化合物重点实验室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邯郸学院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076B33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河北省科技金融重点实验室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河北金融学院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076B33" w:rsidRDefault="00076B33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076B33" w:rsidRDefault="00076B33" w:rsidP="00076B33">
      <w:pPr>
        <w:rPr>
          <w:rFonts w:hint="eastAsia"/>
          <w:sz w:val="28"/>
          <w:szCs w:val="28"/>
        </w:rPr>
      </w:pPr>
    </w:p>
    <w:p w:rsidR="003344B1" w:rsidRDefault="003344B1">
      <w:bookmarkStart w:id="0" w:name="_GoBack"/>
      <w:bookmarkEnd w:id="0"/>
    </w:p>
    <w:sectPr w:rsidR="003344B1" w:rsidSect="00076B33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3"/>
    <w:rsid w:val="00076B33"/>
    <w:rsid w:val="003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60C68-D349-4CA1-ACE4-6A26C00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3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76B3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2021-09-09T09:11:00Z</dcterms:created>
  <dcterms:modified xsi:type="dcterms:W3CDTF">2021-09-09T09:11:00Z</dcterms:modified>
</cp:coreProperties>
</file>