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96" w:rsidRPr="006F2D26" w:rsidRDefault="00F36F96" w:rsidP="00F36F96">
      <w:pPr>
        <w:spacing w:line="600" w:lineRule="exact"/>
        <w:jc w:val="center"/>
        <w:rPr>
          <w:rFonts w:hAnsi="Calibri"/>
          <w:b/>
          <w:bCs/>
          <w:color w:val="auto"/>
          <w:kern w:val="2"/>
          <w:sz w:val="44"/>
          <w:szCs w:val="44"/>
        </w:rPr>
      </w:pPr>
      <w:r w:rsidRPr="006F2D26">
        <w:rPr>
          <w:rFonts w:hint="eastAsia"/>
          <w:b/>
          <w:bCs/>
          <w:color w:val="auto"/>
          <w:kern w:val="2"/>
          <w:sz w:val="44"/>
          <w:szCs w:val="44"/>
        </w:rPr>
        <w:t>河北省</w:t>
      </w:r>
      <w:r w:rsidRPr="006F2D26">
        <w:rPr>
          <w:b/>
          <w:bCs/>
          <w:color w:val="auto"/>
          <w:kern w:val="2"/>
          <w:sz w:val="44"/>
          <w:szCs w:val="44"/>
        </w:rPr>
        <w:t>2019</w:t>
      </w:r>
      <w:r w:rsidRPr="006F2D26">
        <w:rPr>
          <w:rFonts w:hint="eastAsia"/>
          <w:b/>
          <w:bCs/>
          <w:color w:val="auto"/>
          <w:kern w:val="2"/>
          <w:sz w:val="44"/>
          <w:szCs w:val="44"/>
        </w:rPr>
        <w:t>年创新方法推广应用系列</w:t>
      </w:r>
    </w:p>
    <w:p w:rsidR="00F36F96" w:rsidRPr="006F2D26" w:rsidRDefault="00F36F96" w:rsidP="00F36F96">
      <w:pPr>
        <w:spacing w:line="600" w:lineRule="exact"/>
        <w:jc w:val="center"/>
        <w:rPr>
          <w:rFonts w:hAnsi="Calibri"/>
          <w:b/>
          <w:bCs/>
          <w:color w:val="auto"/>
          <w:kern w:val="2"/>
          <w:sz w:val="44"/>
          <w:szCs w:val="44"/>
        </w:rPr>
      </w:pPr>
      <w:r w:rsidRPr="006F2D26">
        <w:rPr>
          <w:rFonts w:hint="eastAsia"/>
          <w:b/>
          <w:bCs/>
          <w:color w:val="auto"/>
          <w:kern w:val="2"/>
          <w:sz w:val="44"/>
          <w:szCs w:val="44"/>
        </w:rPr>
        <w:t>培训方案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Calibri" w:hint="eastAsia"/>
          <w:b/>
          <w:bCs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按照《2019年全省科技工作要点》要求，为进一步激发企业创新活力，突显企业创新主体的地位和作用。定于下半年在省内开展大范围企业创新方法培训，推动创新方法在全省深度推广应用。</w:t>
      </w:r>
    </w:p>
    <w:p w:rsidR="00F36F96" w:rsidRPr="006F2D26" w:rsidRDefault="00F36F96" w:rsidP="00F36F96">
      <w:pPr>
        <w:ind w:firstLineChars="200" w:firstLine="640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6F2D26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一、培训目标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1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．将技术创新方法融入到企业新产品开发流程中，提升企业产品创新能力与成功率；通过培训使工程师克服思维惯性，可以应用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TRIZ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工具和其它创新理论方法，有效解决产品研发与实际工作中遇到的问题，提高创新思维能力，形成高质量知识产权申请。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2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．协助企业组建基于创新方法的创新团队，深化河北省创新方法的推广与应用，从源头上提升企业的竞争力和持续创新能力。</w:t>
      </w:r>
    </w:p>
    <w:p w:rsidR="00F36F96" w:rsidRPr="006F2D26" w:rsidRDefault="00F36F96" w:rsidP="00F36F96">
      <w:pPr>
        <w:ind w:firstLineChars="200" w:firstLine="640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6F2D26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二、培训内容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1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．普及培训。创新的思维、内涵、过程及障碍等；创新方法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 xml:space="preserve">-TRIZ 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理论介绍、应用实例等；如何快速有效提升企业自主创新能力。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培训时间：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0.5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天。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2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．深度培训。工程中的复杂问题与技术创新；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TRIZ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基本概念；技术冲突解决方法、物理冲突解决方法；效应与效应知识库；技术系统进化、产品成熟度预测；根</w:t>
      </w:r>
      <w:r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本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原因分析、创新资源分析、物质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-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场分析方法；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76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个标准解法、系统分析与裁剪；专利申请与专利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lastRenderedPageBreak/>
        <w:t>规避。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培训时间：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9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天；周期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4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个月。</w:t>
      </w:r>
    </w:p>
    <w:p w:rsidR="00F36F96" w:rsidRPr="006F2D26" w:rsidRDefault="00F36F96" w:rsidP="00F36F96">
      <w:pPr>
        <w:ind w:firstLineChars="200" w:firstLine="640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6F2D26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三、培训对象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1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．普及培训：科技系统人员、科技型企业负责人、高校及科研院所创新工作相关人员。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2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．深度培训：企业技术研发人员。</w:t>
      </w:r>
    </w:p>
    <w:p w:rsidR="00F36F96" w:rsidRPr="006F2D26" w:rsidRDefault="00F36F96" w:rsidP="00F36F96">
      <w:pPr>
        <w:ind w:firstLineChars="200" w:firstLine="640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6F2D26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四、重点任务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1.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宣贯引导。在全省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11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地市开展创新方法宣贯活动。对企业、技术服务机构、高校、科研院所等进行以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TRIZ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理论为核心的创新方法普及培训，广泛宣传创新方法的重要意义和作用，增强企业“一把手”的创新意识，大力普及创新思维和创新方法，为省内创新方法工作的开展和推进营造良好的氛围。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2.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重点培育。围绕我省重点领域、战略性新兴产业发展，以骨干企业为依托，重点开展</w:t>
      </w:r>
      <w:r w:rsidRPr="006F2D26">
        <w:rPr>
          <w:rFonts w:ascii="仿宋_GB2312" w:eastAsia="仿宋_GB2312" w:hAnsi="仿宋" w:cs="仿宋"/>
          <w:color w:val="auto"/>
          <w:kern w:val="2"/>
          <w:sz w:val="32"/>
          <w:szCs w:val="32"/>
        </w:rPr>
        <w:t>2-3</w:t>
      </w: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期创新方法深度培训班，培育一批创新工程师、创新培训师和创新咨询师，帮助企业组建基于创新方法的新型创新团队。</w:t>
      </w:r>
    </w:p>
    <w:p w:rsidR="00F36F96" w:rsidRPr="006F2D26" w:rsidRDefault="00F36F96" w:rsidP="00F36F96">
      <w:pPr>
        <w:ind w:firstLineChars="200" w:firstLine="640"/>
        <w:rPr>
          <w:rFonts w:ascii="黑体" w:eastAsia="黑体" w:hAnsi="黑体"/>
          <w:bCs/>
          <w:color w:val="auto"/>
          <w:kern w:val="2"/>
          <w:sz w:val="32"/>
          <w:szCs w:val="32"/>
        </w:rPr>
      </w:pPr>
      <w:r w:rsidRPr="006F2D26">
        <w:rPr>
          <w:rFonts w:ascii="黑体" w:eastAsia="黑体" w:hAnsi="黑体" w:hint="eastAsia"/>
          <w:bCs/>
          <w:color w:val="auto"/>
          <w:kern w:val="2"/>
          <w:sz w:val="32"/>
          <w:szCs w:val="32"/>
        </w:rPr>
        <w:t>五、工作分工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省科技厅统一指导，省情报院联合各地市科技局组织开展培训。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省科技情报研究院负责安排授课老师、准备培训资料等。</w:t>
      </w:r>
    </w:p>
    <w:p w:rsidR="00F36F96" w:rsidRPr="006F2D26" w:rsidRDefault="00F36F96" w:rsidP="00F36F96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</w:pPr>
      <w:r w:rsidRPr="006F2D26">
        <w:rPr>
          <w:rFonts w:ascii="仿宋_GB2312" w:eastAsia="仿宋_GB2312" w:hAnsi="仿宋" w:cs="仿宋" w:hint="eastAsia"/>
          <w:color w:val="auto"/>
          <w:kern w:val="2"/>
          <w:sz w:val="32"/>
          <w:szCs w:val="32"/>
        </w:rPr>
        <w:t>各市科技局负责安排培训会场、组织参训企业和参训人员。</w:t>
      </w:r>
    </w:p>
    <w:p w:rsidR="00B21AA3" w:rsidRPr="00F36F96" w:rsidRDefault="00B21AA3">
      <w:bookmarkStart w:id="0" w:name="_GoBack"/>
      <w:bookmarkEnd w:id="0"/>
    </w:p>
    <w:sectPr w:rsidR="00B21AA3" w:rsidRPr="00F36F96" w:rsidSect="00436E1F">
      <w:footerReference w:type="default" r:id="rId4"/>
      <w:pgSz w:w="11906" w:h="16838"/>
      <w:pgMar w:top="1701" w:right="1418" w:bottom="1418" w:left="1418" w:header="851" w:footer="992" w:gutter="0"/>
      <w:pgNumType w:fmt="numberInDash" w:start="1"/>
      <w:cols w:space="720"/>
      <w:titlePg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E8" w:rsidRPr="00D02702" w:rsidRDefault="00F36F96" w:rsidP="002C5BF8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02702">
      <w:rPr>
        <w:rStyle w:val="a5"/>
        <w:sz w:val="28"/>
        <w:szCs w:val="28"/>
      </w:rPr>
      <w:fldChar w:fldCharType="begin"/>
    </w:r>
    <w:r w:rsidRPr="00D02702">
      <w:rPr>
        <w:rStyle w:val="a5"/>
        <w:sz w:val="28"/>
        <w:szCs w:val="28"/>
      </w:rPr>
      <w:instrText xml:space="preserve">PAGE  </w:instrText>
    </w:r>
    <w:r w:rsidRPr="00D02702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02702">
      <w:rPr>
        <w:rStyle w:val="a5"/>
        <w:sz w:val="28"/>
        <w:szCs w:val="28"/>
      </w:rPr>
      <w:fldChar w:fldCharType="end"/>
    </w:r>
  </w:p>
  <w:p w:rsidR="00DE41E8" w:rsidRDefault="00F36F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96"/>
    <w:rsid w:val="00B21AA3"/>
    <w:rsid w:val="00F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62BA-9714-4653-95B3-47548CB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9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36F96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F3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2019-08-09T07:53:00Z</dcterms:created>
  <dcterms:modified xsi:type="dcterms:W3CDTF">2019-08-09T07:54:00Z</dcterms:modified>
</cp:coreProperties>
</file>